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112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4146"/>
        <w:gridCol w:w="3190"/>
      </w:tblGrid>
      <w:tr w:rsidR="00AD2CCF" w:rsidTr="00947F08">
        <w:trPr>
          <w:trHeight w:val="620"/>
        </w:trPr>
        <w:tc>
          <w:tcPr>
            <w:tcW w:w="3934" w:type="dxa"/>
            <w:hideMark/>
          </w:tcPr>
          <w:p w:rsidR="00AD2CCF" w:rsidRDefault="00947F08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від 23 листопада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4146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947F08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194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A06543" w:rsidRPr="00A06543" w:rsidRDefault="00A06543" w:rsidP="00E12FFE">
      <w:pPr>
        <w:jc w:val="both"/>
        <w:rPr>
          <w:b/>
          <w:i/>
          <w:sz w:val="28"/>
          <w:szCs w:val="28"/>
          <w:lang w:eastAsia="ru-RU"/>
        </w:rPr>
      </w:pPr>
      <w:r w:rsidRPr="00A06543">
        <w:rPr>
          <w:b/>
          <w:i/>
          <w:sz w:val="28"/>
          <w:szCs w:val="28"/>
          <w:lang w:eastAsia="ru-RU"/>
        </w:rPr>
        <w:t xml:space="preserve">Про затвердження показників розміру </w:t>
      </w:r>
    </w:p>
    <w:p w:rsidR="00A06543" w:rsidRPr="00A06543" w:rsidRDefault="00A06543" w:rsidP="00E12FFE">
      <w:pPr>
        <w:jc w:val="both"/>
        <w:rPr>
          <w:b/>
          <w:i/>
          <w:sz w:val="28"/>
          <w:szCs w:val="28"/>
          <w:lang w:eastAsia="ru-RU"/>
        </w:rPr>
      </w:pPr>
      <w:r w:rsidRPr="00A06543">
        <w:rPr>
          <w:b/>
          <w:i/>
          <w:sz w:val="28"/>
          <w:szCs w:val="28"/>
          <w:lang w:eastAsia="ru-RU"/>
        </w:rPr>
        <w:t xml:space="preserve">премії керівників підприємств, заснованих </w:t>
      </w:r>
    </w:p>
    <w:p w:rsidR="004920A5" w:rsidRDefault="00A06543" w:rsidP="00E12FFE">
      <w:pPr>
        <w:jc w:val="both"/>
        <w:rPr>
          <w:b/>
          <w:i/>
          <w:sz w:val="28"/>
          <w:szCs w:val="28"/>
          <w:lang w:eastAsia="ru-RU"/>
        </w:rPr>
      </w:pPr>
      <w:r w:rsidRPr="00A06543">
        <w:rPr>
          <w:b/>
          <w:i/>
          <w:sz w:val="28"/>
          <w:szCs w:val="28"/>
          <w:lang w:eastAsia="ru-RU"/>
        </w:rPr>
        <w:t xml:space="preserve">на державній власності та </w:t>
      </w:r>
      <w:r w:rsidR="004920A5" w:rsidRPr="004920A5">
        <w:rPr>
          <w:b/>
          <w:i/>
          <w:sz w:val="28"/>
          <w:szCs w:val="28"/>
          <w:lang w:eastAsia="ru-RU"/>
        </w:rPr>
        <w:t xml:space="preserve">уповноваженим органом </w:t>
      </w:r>
    </w:p>
    <w:p w:rsidR="00A06543" w:rsidRPr="00A06543" w:rsidRDefault="004920A5" w:rsidP="00E12FFE">
      <w:pPr>
        <w:jc w:val="both"/>
        <w:rPr>
          <w:b/>
          <w:i/>
          <w:sz w:val="28"/>
          <w:szCs w:val="28"/>
          <w:lang w:eastAsia="ru-RU"/>
        </w:rPr>
      </w:pPr>
      <w:r w:rsidRPr="004920A5">
        <w:rPr>
          <w:b/>
          <w:i/>
          <w:sz w:val="28"/>
          <w:szCs w:val="28"/>
          <w:lang w:eastAsia="ru-RU"/>
        </w:rPr>
        <w:t>управління</w:t>
      </w:r>
      <w:r w:rsidR="00A06543" w:rsidRPr="004920A5"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 xml:space="preserve">діяльністю яких визначене </w:t>
      </w:r>
      <w:r w:rsidR="00A06543" w:rsidRPr="00A06543">
        <w:rPr>
          <w:b/>
          <w:i/>
          <w:sz w:val="28"/>
          <w:szCs w:val="28"/>
          <w:lang w:eastAsia="ru-RU"/>
        </w:rPr>
        <w:t xml:space="preserve">Управління капітального </w:t>
      </w:r>
    </w:p>
    <w:p w:rsidR="00A06543" w:rsidRPr="00A06543" w:rsidRDefault="00A06543" w:rsidP="00E12FFE">
      <w:pPr>
        <w:jc w:val="both"/>
        <w:rPr>
          <w:b/>
          <w:i/>
          <w:sz w:val="28"/>
          <w:szCs w:val="28"/>
          <w:lang w:eastAsia="ru-RU"/>
        </w:rPr>
      </w:pPr>
      <w:r w:rsidRPr="00A06543">
        <w:rPr>
          <w:b/>
          <w:i/>
          <w:sz w:val="28"/>
          <w:szCs w:val="28"/>
          <w:lang w:eastAsia="ru-RU"/>
        </w:rPr>
        <w:t>будівництва Чернігівської обласної державної адміністрації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411FCB" w:rsidP="00E12F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статей 6, 41 Закону України «Про мі</w:t>
      </w:r>
      <w:r w:rsidR="0074241E">
        <w:rPr>
          <w:color w:val="000000"/>
          <w:sz w:val="28"/>
          <w:szCs w:val="28"/>
        </w:rPr>
        <w:t xml:space="preserve">сцеві державні адміністрації», </w:t>
      </w:r>
      <w:r w:rsidR="00E12FFE" w:rsidRPr="00E12FFE">
        <w:rPr>
          <w:sz w:val="28"/>
          <w:szCs w:val="28"/>
        </w:rPr>
        <w:t>постанов Кабінету Міністрів Ук</w:t>
      </w:r>
      <w:r w:rsidR="00E12FFE">
        <w:rPr>
          <w:sz w:val="28"/>
          <w:szCs w:val="28"/>
        </w:rPr>
        <w:t>раїни від 02 серпня 1995 року № </w:t>
      </w:r>
      <w:r w:rsidR="00E12FFE" w:rsidRPr="00E12FFE">
        <w:rPr>
          <w:sz w:val="28"/>
          <w:szCs w:val="28"/>
        </w:rPr>
        <w:t xml:space="preserve">597 </w:t>
      </w:r>
      <w:r w:rsidR="00E12FFE">
        <w:rPr>
          <w:sz w:val="28"/>
          <w:szCs w:val="28"/>
        </w:rPr>
        <w:t>«</w:t>
      </w:r>
      <w:r w:rsidR="00E12FFE" w:rsidRPr="00E12FFE">
        <w:rPr>
          <w:sz w:val="28"/>
          <w:szCs w:val="28"/>
        </w:rPr>
        <w:t>Про Типову форму контракту з керівником підприємства, що є у державній власності</w:t>
      </w:r>
      <w:r w:rsidR="00E12FFE">
        <w:rPr>
          <w:sz w:val="28"/>
          <w:szCs w:val="28"/>
        </w:rPr>
        <w:t>»</w:t>
      </w:r>
      <w:r w:rsidR="00E12FFE" w:rsidRPr="00E12FFE">
        <w:rPr>
          <w:sz w:val="28"/>
          <w:szCs w:val="28"/>
        </w:rPr>
        <w:t xml:space="preserve">, від 19 травня 1999 року </w:t>
      </w:r>
      <w:r w:rsidR="00E12FFE">
        <w:rPr>
          <w:sz w:val="28"/>
          <w:szCs w:val="28"/>
        </w:rPr>
        <w:t>№ 859 «</w:t>
      </w:r>
      <w:r w:rsidR="00E12FFE" w:rsidRPr="00E12FFE">
        <w:rPr>
          <w:sz w:val="28"/>
          <w:szCs w:val="28"/>
        </w:rPr>
        <w:t xml:space="preserve">Про умови і розміри оплати праці керівників підприємств, заснованих на державній, комунальній власності, та </w:t>
      </w:r>
      <w:r w:rsidR="00E12FFE">
        <w:rPr>
          <w:sz w:val="28"/>
          <w:szCs w:val="28"/>
        </w:rPr>
        <w:t>об'єднань державних підприємств»</w:t>
      </w:r>
    </w:p>
    <w:p w:rsidR="002278A8" w:rsidRDefault="00B63668" w:rsidP="00E12FFE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5D7936" w:rsidRPr="00E12FFE" w:rsidRDefault="005D7936" w:rsidP="00E12FF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rPr>
          <w:szCs w:val="20"/>
        </w:rPr>
      </w:pPr>
      <w:r w:rsidRPr="000442AE">
        <w:rPr>
          <w:szCs w:val="20"/>
        </w:rPr>
        <w:t xml:space="preserve">Затвердити </w:t>
      </w:r>
      <w:r w:rsidR="00E12FFE" w:rsidRPr="00E12FFE">
        <w:rPr>
          <w:szCs w:val="20"/>
        </w:rPr>
        <w:t>Положення</w:t>
      </w:r>
      <w:r w:rsidR="00E12FFE">
        <w:rPr>
          <w:szCs w:val="20"/>
        </w:rPr>
        <w:t xml:space="preserve"> </w:t>
      </w:r>
      <w:r w:rsidR="00E12FFE" w:rsidRPr="00E12FFE">
        <w:rPr>
          <w:szCs w:val="20"/>
        </w:rPr>
        <w:t>про умови, критерії, показники та розміри преміювання керівників державних підприємств 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  <w:r w:rsidR="00E12FFE">
        <w:rPr>
          <w:szCs w:val="20"/>
        </w:rPr>
        <w:t xml:space="preserve"> (далі – Положення) </w:t>
      </w:r>
      <w:r w:rsidR="00E12FFE">
        <w:t>(</w:t>
      </w:r>
      <w:r w:rsidR="00E12FFE" w:rsidRPr="00A446A0">
        <w:t>додається</w:t>
      </w:r>
      <w:r w:rsidR="00E12FFE">
        <w:t>)</w:t>
      </w:r>
      <w:r w:rsidR="00E12FFE" w:rsidRPr="00A446A0">
        <w:t>.</w:t>
      </w:r>
    </w:p>
    <w:p w:rsidR="005D7936" w:rsidRPr="005D7936" w:rsidRDefault="005D7936" w:rsidP="00E12FFE">
      <w:pPr>
        <w:pStyle w:val="a7"/>
        <w:tabs>
          <w:tab w:val="left" w:pos="851"/>
        </w:tabs>
        <w:ind w:left="567"/>
        <w:rPr>
          <w:sz w:val="4"/>
          <w:szCs w:val="20"/>
        </w:rPr>
      </w:pPr>
    </w:p>
    <w:p w:rsidR="005D7936" w:rsidRDefault="00E12FFE" w:rsidP="00E12FF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rPr>
          <w:szCs w:val="20"/>
        </w:rPr>
      </w:pPr>
      <w:r>
        <w:rPr>
          <w:szCs w:val="20"/>
        </w:rPr>
        <w:t>К</w:t>
      </w:r>
      <w:r w:rsidR="005D7936" w:rsidRPr="00ED1AE7">
        <w:rPr>
          <w:szCs w:val="20"/>
        </w:rPr>
        <w:t xml:space="preserve">ерівникам підприємств, заснованих на державній власності та </w:t>
      </w:r>
      <w:r w:rsidRPr="00E12FFE">
        <w:rPr>
          <w:szCs w:val="20"/>
        </w:rPr>
        <w:t>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  <w:r>
        <w:rPr>
          <w:szCs w:val="20"/>
        </w:rPr>
        <w:t xml:space="preserve"> забезпечити </w:t>
      </w:r>
      <w:r w:rsidR="005D7936" w:rsidRPr="00ED1AE7">
        <w:rPr>
          <w:szCs w:val="20"/>
        </w:rPr>
        <w:t xml:space="preserve">виконання </w:t>
      </w:r>
      <w:r>
        <w:rPr>
          <w:szCs w:val="20"/>
        </w:rPr>
        <w:t xml:space="preserve">умов, критеріїв та </w:t>
      </w:r>
      <w:r w:rsidR="005D7936" w:rsidRPr="00ED1AE7">
        <w:rPr>
          <w:szCs w:val="20"/>
        </w:rPr>
        <w:t>показників</w:t>
      </w:r>
      <w:r>
        <w:rPr>
          <w:szCs w:val="20"/>
        </w:rPr>
        <w:t>, відповідно до Положення</w:t>
      </w:r>
      <w:r w:rsidR="005D7936" w:rsidRPr="000442AE">
        <w:rPr>
          <w:szCs w:val="20"/>
        </w:rPr>
        <w:t>.</w:t>
      </w:r>
    </w:p>
    <w:p w:rsidR="005D7936" w:rsidRPr="005D7936" w:rsidRDefault="005D7936" w:rsidP="00E12FFE">
      <w:pPr>
        <w:pStyle w:val="a7"/>
        <w:tabs>
          <w:tab w:val="left" w:pos="851"/>
        </w:tabs>
        <w:rPr>
          <w:sz w:val="4"/>
          <w:szCs w:val="20"/>
        </w:rPr>
      </w:pPr>
    </w:p>
    <w:p w:rsidR="005D7936" w:rsidRDefault="005D7936" w:rsidP="00E12FF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rPr>
          <w:szCs w:val="20"/>
        </w:rPr>
      </w:pPr>
      <w:r w:rsidRPr="00ED1AE7">
        <w:rPr>
          <w:szCs w:val="20"/>
        </w:rPr>
        <w:t>Відділу з питань управління персоналом</w:t>
      </w:r>
      <w:r w:rsidR="00E12FFE">
        <w:rPr>
          <w:szCs w:val="20"/>
        </w:rPr>
        <w:t xml:space="preserve"> </w:t>
      </w:r>
      <w:r w:rsidR="00E12FFE" w:rsidRPr="00E12FFE">
        <w:rPr>
          <w:szCs w:val="20"/>
        </w:rPr>
        <w:t>Управління капітального будівництва Чернігівської обласної державної адміністрації</w:t>
      </w:r>
      <w:r w:rsidRPr="00ED1AE7">
        <w:rPr>
          <w:szCs w:val="20"/>
        </w:rPr>
        <w:t xml:space="preserve"> </w:t>
      </w:r>
      <w:r w:rsidR="00E12FFE">
        <w:t xml:space="preserve">невідкладно ознайомити з цим наказом </w:t>
      </w:r>
      <w:r w:rsidRPr="00ED1AE7">
        <w:rPr>
          <w:szCs w:val="20"/>
        </w:rPr>
        <w:t>керівників державних підприємств</w:t>
      </w:r>
      <w:r w:rsidR="00E12FFE">
        <w:rPr>
          <w:szCs w:val="20"/>
        </w:rPr>
        <w:t xml:space="preserve"> </w:t>
      </w:r>
      <w:r w:rsidR="00E12FFE" w:rsidRPr="00E12FFE">
        <w:rPr>
          <w:szCs w:val="20"/>
        </w:rPr>
        <w:t>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  <w:r w:rsidRPr="00ED1AE7">
        <w:rPr>
          <w:szCs w:val="20"/>
        </w:rPr>
        <w:t xml:space="preserve">. </w:t>
      </w:r>
    </w:p>
    <w:p w:rsidR="005D7936" w:rsidRPr="005D7936" w:rsidRDefault="005D7936" w:rsidP="00E12FFE">
      <w:pPr>
        <w:pStyle w:val="a4"/>
        <w:rPr>
          <w:sz w:val="4"/>
          <w:szCs w:val="20"/>
        </w:rPr>
      </w:pPr>
    </w:p>
    <w:p w:rsidR="005D7936" w:rsidRPr="005D7936" w:rsidRDefault="005D7936" w:rsidP="00E12FFE">
      <w:pPr>
        <w:pStyle w:val="a7"/>
        <w:tabs>
          <w:tab w:val="left" w:pos="851"/>
        </w:tabs>
        <w:ind w:left="567"/>
        <w:rPr>
          <w:sz w:val="4"/>
          <w:szCs w:val="20"/>
        </w:rPr>
      </w:pPr>
    </w:p>
    <w:p w:rsidR="005D7936" w:rsidRPr="00AF3259" w:rsidRDefault="005D7936" w:rsidP="00E12FF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rPr>
          <w:szCs w:val="20"/>
        </w:rPr>
      </w:pPr>
      <w:r w:rsidRPr="00AF3259">
        <w:rPr>
          <w:szCs w:val="20"/>
        </w:rPr>
        <w:t xml:space="preserve">Контроль за виконанням цього наказу залишаю за собою. </w:t>
      </w:r>
    </w:p>
    <w:p w:rsidR="00AB22C6" w:rsidRDefault="00AB22C6" w:rsidP="001E68B3">
      <w:pPr>
        <w:jc w:val="both"/>
        <w:rPr>
          <w:sz w:val="3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E12FFE" w:rsidRDefault="00E12FFE">
      <w:pPr>
        <w:suppressAutoHyphens w:val="0"/>
        <w:ind w:firstLine="561"/>
        <w:jc w:val="both"/>
      </w:pPr>
      <w:r>
        <w:br w:type="page"/>
      </w:r>
    </w:p>
    <w:p w:rsidR="00E12FFE" w:rsidRPr="002548C3" w:rsidRDefault="00E12FFE" w:rsidP="00E12FFE">
      <w:pPr>
        <w:autoSpaceDE w:val="0"/>
        <w:autoSpaceDN w:val="0"/>
        <w:spacing w:before="240" w:after="240"/>
        <w:ind w:left="4820"/>
        <w:rPr>
          <w:sz w:val="28"/>
          <w:szCs w:val="28"/>
          <w:lang w:eastAsia="ru-RU"/>
        </w:rPr>
      </w:pPr>
      <w:r w:rsidRPr="002548C3">
        <w:rPr>
          <w:sz w:val="28"/>
          <w:szCs w:val="28"/>
          <w:lang w:eastAsia="ru-RU"/>
        </w:rPr>
        <w:lastRenderedPageBreak/>
        <w:t>ЗАТВЕРДЖЕНО</w:t>
      </w:r>
    </w:p>
    <w:p w:rsidR="00E12FFE" w:rsidRDefault="00E12FFE" w:rsidP="00E12FFE">
      <w:pPr>
        <w:autoSpaceDE w:val="0"/>
        <w:autoSpaceDN w:val="0"/>
        <w:spacing w:line="276" w:lineRule="auto"/>
        <w:ind w:left="4820"/>
        <w:rPr>
          <w:sz w:val="28"/>
          <w:szCs w:val="28"/>
          <w:lang w:eastAsia="ru-RU"/>
        </w:rPr>
      </w:pPr>
      <w:r w:rsidRPr="002548C3">
        <w:rPr>
          <w:sz w:val="28"/>
          <w:szCs w:val="28"/>
          <w:lang w:eastAsia="ru-RU"/>
        </w:rPr>
        <w:t>наказ начальника Управління капітального будівництва Чернігівської обласної державної адміністрації</w:t>
      </w:r>
    </w:p>
    <w:p w:rsidR="00E12FFE" w:rsidRPr="002548C3" w:rsidRDefault="00947F08" w:rsidP="00E12FFE">
      <w:pPr>
        <w:autoSpaceDE w:val="0"/>
        <w:autoSpaceDN w:val="0"/>
        <w:spacing w:line="276" w:lineRule="auto"/>
        <w:ind w:left="48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23 листопада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2023 року № 194</w:t>
      </w:r>
    </w:p>
    <w:p w:rsidR="00E12FFE" w:rsidRPr="00E12FFE" w:rsidRDefault="00E12FFE" w:rsidP="00E12FFE">
      <w:pPr>
        <w:ind w:firstLine="709"/>
        <w:jc w:val="center"/>
        <w:rPr>
          <w:color w:val="000000"/>
          <w:sz w:val="28"/>
          <w:szCs w:val="28"/>
        </w:rPr>
      </w:pPr>
    </w:p>
    <w:p w:rsidR="00E12FFE" w:rsidRPr="00E12FFE" w:rsidRDefault="00E12FFE" w:rsidP="004975A3">
      <w:pPr>
        <w:ind w:firstLine="709"/>
        <w:jc w:val="center"/>
        <w:rPr>
          <w:b/>
          <w:color w:val="000000"/>
          <w:sz w:val="28"/>
          <w:szCs w:val="28"/>
        </w:rPr>
      </w:pPr>
      <w:r w:rsidRPr="0037032E">
        <w:rPr>
          <w:b/>
          <w:color w:val="000000"/>
          <w:sz w:val="28"/>
          <w:szCs w:val="28"/>
        </w:rPr>
        <w:t>ПОЛОЖЕННЯ</w:t>
      </w:r>
      <w:r w:rsidRPr="0037032E">
        <w:rPr>
          <w:b/>
          <w:color w:val="000000"/>
          <w:sz w:val="28"/>
          <w:szCs w:val="28"/>
        </w:rPr>
        <w:br/>
        <w:t>про умови, критерії, показники та розміри преміювання ке</w:t>
      </w:r>
      <w:r>
        <w:rPr>
          <w:b/>
          <w:color w:val="000000"/>
          <w:sz w:val="28"/>
          <w:szCs w:val="28"/>
        </w:rPr>
        <w:t xml:space="preserve">рівників державних підприємств </w:t>
      </w:r>
      <w:r w:rsidRPr="00E12FFE">
        <w:rPr>
          <w:b/>
          <w:color w:val="000000"/>
          <w:sz w:val="28"/>
          <w:szCs w:val="28"/>
        </w:rPr>
        <w:t>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</w:p>
    <w:p w:rsidR="00E12FFE" w:rsidRPr="002548C3" w:rsidRDefault="00E12FFE" w:rsidP="004975A3">
      <w:pPr>
        <w:jc w:val="center"/>
        <w:rPr>
          <w:b/>
          <w:sz w:val="28"/>
          <w:szCs w:val="28"/>
        </w:rPr>
      </w:pPr>
    </w:p>
    <w:p w:rsidR="00E12FFE" w:rsidRDefault="00E12FFE" w:rsidP="004975A3">
      <w:pPr>
        <w:jc w:val="center"/>
        <w:rPr>
          <w:b/>
          <w:sz w:val="28"/>
          <w:szCs w:val="28"/>
        </w:rPr>
      </w:pPr>
      <w:r w:rsidRPr="00A0615A">
        <w:rPr>
          <w:b/>
          <w:sz w:val="28"/>
          <w:szCs w:val="28"/>
          <w:lang w:val="en-US"/>
        </w:rPr>
        <w:t>I</w:t>
      </w:r>
      <w:r w:rsidRPr="002548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0615A">
        <w:rPr>
          <w:b/>
          <w:sz w:val="28"/>
          <w:szCs w:val="28"/>
        </w:rPr>
        <w:t>Загальні положення</w:t>
      </w:r>
    </w:p>
    <w:p w:rsidR="004975A3" w:rsidRPr="004975A3" w:rsidRDefault="004975A3" w:rsidP="004975A3">
      <w:pPr>
        <w:jc w:val="center"/>
        <w:rPr>
          <w:b/>
          <w:sz w:val="10"/>
          <w:szCs w:val="28"/>
        </w:rPr>
      </w:pPr>
    </w:p>
    <w:p w:rsidR="00E12FFE" w:rsidRDefault="00E12FFE" w:rsidP="004975A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Це П</w:t>
      </w:r>
      <w:r w:rsidRPr="007027C7">
        <w:rPr>
          <w:sz w:val="28"/>
          <w:szCs w:val="28"/>
        </w:rPr>
        <w:t xml:space="preserve">оложення розроблено відповідно до </w:t>
      </w:r>
      <w:r w:rsidRPr="007027C7">
        <w:rPr>
          <w:color w:val="000000"/>
          <w:sz w:val="28"/>
          <w:szCs w:val="28"/>
        </w:rPr>
        <w:t>постанови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об’єднань державних підприємств»</w:t>
      </w:r>
      <w:r w:rsidR="00862A93">
        <w:rPr>
          <w:color w:val="000000"/>
          <w:sz w:val="28"/>
          <w:szCs w:val="28"/>
        </w:rPr>
        <w:t xml:space="preserve"> </w:t>
      </w:r>
      <w:r w:rsidR="00862A93" w:rsidRPr="00647C92">
        <w:rPr>
          <w:color w:val="000000"/>
          <w:sz w:val="28"/>
          <w:szCs w:val="28"/>
        </w:rPr>
        <w:t>із застосуванням принципів прозорості, справедливості та підзвітності</w:t>
      </w:r>
      <w:r w:rsidRPr="007027C7">
        <w:rPr>
          <w:color w:val="000000"/>
          <w:sz w:val="28"/>
          <w:szCs w:val="28"/>
        </w:rPr>
        <w:t xml:space="preserve"> </w:t>
      </w:r>
      <w:r w:rsidR="00862A93">
        <w:rPr>
          <w:color w:val="000000"/>
          <w:sz w:val="28"/>
          <w:szCs w:val="28"/>
        </w:rPr>
        <w:t>та</w:t>
      </w:r>
      <w:r w:rsidRPr="007027C7">
        <w:rPr>
          <w:color w:val="000000"/>
          <w:sz w:val="28"/>
          <w:szCs w:val="28"/>
        </w:rPr>
        <w:t xml:space="preserve"> визначає у</w:t>
      </w:r>
      <w:r w:rsidRPr="007027C7">
        <w:rPr>
          <w:sz w:val="28"/>
          <w:szCs w:val="28"/>
        </w:rPr>
        <w:t xml:space="preserve">мови, критерії, показники, розміри преміювання керівників державних </w:t>
      </w:r>
      <w:r w:rsidRPr="0061539F">
        <w:rPr>
          <w:sz w:val="28"/>
          <w:szCs w:val="28"/>
        </w:rPr>
        <w:t>підприємств</w:t>
      </w:r>
      <w:r>
        <w:rPr>
          <w:sz w:val="28"/>
          <w:szCs w:val="28"/>
        </w:rPr>
        <w:t xml:space="preserve"> </w:t>
      </w:r>
      <w:r w:rsidRPr="00E12FFE">
        <w:rPr>
          <w:sz w:val="28"/>
          <w:szCs w:val="28"/>
        </w:rPr>
        <w:t>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  <w:r>
        <w:rPr>
          <w:sz w:val="28"/>
          <w:szCs w:val="28"/>
        </w:rPr>
        <w:t xml:space="preserve"> (далі – підприємства)</w:t>
      </w:r>
      <w:r w:rsidRPr="00E12FFE">
        <w:rPr>
          <w:color w:val="000000"/>
          <w:sz w:val="28"/>
          <w:szCs w:val="28"/>
        </w:rPr>
        <w:t>.</w:t>
      </w:r>
    </w:p>
    <w:p w:rsidR="004975A3" w:rsidRPr="004975A3" w:rsidRDefault="004975A3" w:rsidP="004975A3">
      <w:pPr>
        <w:ind w:firstLine="709"/>
        <w:jc w:val="both"/>
        <w:rPr>
          <w:color w:val="000000"/>
          <w:sz w:val="10"/>
          <w:szCs w:val="10"/>
        </w:rPr>
      </w:pPr>
    </w:p>
    <w:p w:rsidR="00E12FFE" w:rsidRPr="00647C92" w:rsidRDefault="00E12FFE" w:rsidP="004975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47C92">
        <w:rPr>
          <w:color w:val="000000"/>
          <w:sz w:val="28"/>
          <w:szCs w:val="28"/>
        </w:rPr>
        <w:t>Метою розроблення цього Положення є забезпечення системи преміювання керівників підприємств відповідно до ефективності їх роботи.</w:t>
      </w:r>
    </w:p>
    <w:p w:rsidR="00E12FFE" w:rsidRDefault="00E12FFE" w:rsidP="004975A3">
      <w:pPr>
        <w:rPr>
          <w:sz w:val="28"/>
          <w:szCs w:val="28"/>
        </w:rPr>
      </w:pPr>
    </w:p>
    <w:p w:rsidR="00E12FFE" w:rsidRDefault="00E12FFE" w:rsidP="004975A3">
      <w:pPr>
        <w:jc w:val="center"/>
        <w:rPr>
          <w:b/>
          <w:sz w:val="28"/>
          <w:szCs w:val="28"/>
        </w:rPr>
      </w:pPr>
      <w:r w:rsidRPr="00A0615A">
        <w:rPr>
          <w:b/>
          <w:sz w:val="28"/>
          <w:szCs w:val="28"/>
          <w:lang w:val="en-US"/>
        </w:rPr>
        <w:t>II</w:t>
      </w:r>
      <w:r w:rsidRPr="003031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0615A">
        <w:rPr>
          <w:b/>
          <w:sz w:val="28"/>
          <w:szCs w:val="28"/>
        </w:rPr>
        <w:t>Порядок визначення розміру премії</w:t>
      </w:r>
      <w:r>
        <w:rPr>
          <w:b/>
          <w:sz w:val="28"/>
          <w:szCs w:val="28"/>
        </w:rPr>
        <w:t xml:space="preserve">, </w:t>
      </w:r>
    </w:p>
    <w:p w:rsidR="00E12FFE" w:rsidRDefault="00E12FFE" w:rsidP="00497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нарахування та виплата премії</w:t>
      </w:r>
    </w:p>
    <w:p w:rsidR="00E12FFE" w:rsidRPr="004975A3" w:rsidRDefault="00E12FFE" w:rsidP="004975A3">
      <w:pPr>
        <w:jc w:val="center"/>
        <w:rPr>
          <w:b/>
          <w:sz w:val="10"/>
          <w:szCs w:val="10"/>
        </w:rPr>
      </w:pPr>
    </w:p>
    <w:p w:rsidR="008B2FF5" w:rsidRDefault="00E12FFE" w:rsidP="004975A3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B2FF5">
        <w:rPr>
          <w:sz w:val="28"/>
          <w:szCs w:val="28"/>
          <w:shd w:val="clear" w:color="auto" w:fill="FFFFFF"/>
        </w:rPr>
        <w:t xml:space="preserve">1. </w:t>
      </w:r>
      <w:r w:rsidR="008B2FF5">
        <w:rPr>
          <w:sz w:val="28"/>
          <w:szCs w:val="28"/>
          <w:shd w:val="clear" w:color="auto" w:fill="FFFFFF"/>
        </w:rPr>
        <w:t>З</w:t>
      </w:r>
      <w:r w:rsidR="008B2FF5" w:rsidRPr="008B2FF5">
        <w:rPr>
          <w:sz w:val="28"/>
          <w:szCs w:val="28"/>
          <w:shd w:val="clear" w:color="auto" w:fill="FFFFFF"/>
        </w:rPr>
        <w:t>а підсумками роботи</w:t>
      </w:r>
      <w:r w:rsidR="008B2FF5">
        <w:rPr>
          <w:sz w:val="28"/>
          <w:szCs w:val="28"/>
          <w:shd w:val="clear" w:color="auto" w:fill="FFFFFF"/>
        </w:rPr>
        <w:t xml:space="preserve"> керівникам підприємств може виплачуватись  премія</w:t>
      </w:r>
      <w:r w:rsidR="008B2FF5" w:rsidRPr="008B2FF5">
        <w:rPr>
          <w:sz w:val="28"/>
          <w:szCs w:val="28"/>
          <w:shd w:val="clear" w:color="auto" w:fill="FFFFFF"/>
        </w:rPr>
        <w:t xml:space="preserve"> за квартал</w:t>
      </w:r>
      <w:r w:rsidR="008B2FF5">
        <w:rPr>
          <w:sz w:val="28"/>
          <w:szCs w:val="28"/>
          <w:shd w:val="clear" w:color="auto" w:fill="FFFFFF"/>
        </w:rPr>
        <w:t xml:space="preserve"> та за рік.</w:t>
      </w:r>
    </w:p>
    <w:p w:rsidR="004975A3" w:rsidRPr="004975A3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  <w:shd w:val="clear" w:color="auto" w:fill="FFFFFF"/>
        </w:rPr>
      </w:pPr>
    </w:p>
    <w:p w:rsidR="00E12FFE" w:rsidRDefault="008B2FF5" w:rsidP="00497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B2FF5">
        <w:rPr>
          <w:sz w:val="28"/>
          <w:szCs w:val="28"/>
          <w:shd w:val="clear" w:color="auto" w:fill="FFFFFF"/>
        </w:rPr>
        <w:t xml:space="preserve">2. </w:t>
      </w:r>
      <w:r w:rsidR="00E12FFE" w:rsidRPr="008B2FF5">
        <w:rPr>
          <w:sz w:val="28"/>
          <w:szCs w:val="28"/>
        </w:rPr>
        <w:t>Розмір премії керівника підприємства (далі – розмір премії) за відповідний</w:t>
      </w:r>
      <w:r w:rsidR="00E12FFE" w:rsidRPr="00E12FFE">
        <w:rPr>
          <w:sz w:val="28"/>
          <w:szCs w:val="28"/>
        </w:rPr>
        <w:t xml:space="preserve"> період установлюється за виконання умов, критеріїв, показників преміювання за підсумками роботи за квартал</w:t>
      </w:r>
      <w:r w:rsidR="00835C13">
        <w:rPr>
          <w:sz w:val="28"/>
          <w:szCs w:val="28"/>
        </w:rPr>
        <w:t xml:space="preserve"> та рік</w:t>
      </w:r>
      <w:r w:rsidR="00E12FFE" w:rsidRPr="00E12FFE">
        <w:rPr>
          <w:sz w:val="28"/>
          <w:szCs w:val="28"/>
        </w:rPr>
        <w:t xml:space="preserve"> згідно з додатком 1 до цього Положення. </w:t>
      </w:r>
      <w:r w:rsidR="0083417E">
        <w:rPr>
          <w:sz w:val="28"/>
          <w:szCs w:val="28"/>
        </w:rPr>
        <w:t xml:space="preserve"> </w:t>
      </w:r>
    </w:p>
    <w:p w:rsidR="004975A3" w:rsidRPr="004975A3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E12FFE" w:rsidRDefault="008B2FF5" w:rsidP="00497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6C53">
        <w:rPr>
          <w:sz w:val="28"/>
          <w:szCs w:val="28"/>
        </w:rPr>
        <w:t>. </w:t>
      </w:r>
      <w:r w:rsidR="00E12FFE" w:rsidRPr="00E12FFE">
        <w:rPr>
          <w:sz w:val="28"/>
          <w:szCs w:val="28"/>
        </w:rPr>
        <w:t xml:space="preserve">Премія </w:t>
      </w:r>
      <w:r w:rsidRPr="00E12FFE">
        <w:rPr>
          <w:sz w:val="28"/>
          <w:szCs w:val="28"/>
        </w:rPr>
        <w:t xml:space="preserve">за квартал </w:t>
      </w:r>
      <w:r w:rsidR="00E12FFE" w:rsidRPr="00E12FFE">
        <w:rPr>
          <w:sz w:val="28"/>
          <w:szCs w:val="28"/>
        </w:rPr>
        <w:t>нараховується за фактично відпрацьований час відповідно до табеля обліку робочого часу та за підсумками роботи і не може перевищувати розміру трьох посадових окладів керівника підприємства, зазначених у контракті.</w:t>
      </w:r>
      <w:r>
        <w:rPr>
          <w:sz w:val="28"/>
          <w:szCs w:val="28"/>
        </w:rPr>
        <w:t xml:space="preserve"> </w:t>
      </w:r>
    </w:p>
    <w:p w:rsidR="004975A3" w:rsidRPr="004975A3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8B2FF5" w:rsidRDefault="008B2FF5" w:rsidP="004975A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2FF5">
        <w:rPr>
          <w:sz w:val="28"/>
          <w:szCs w:val="28"/>
        </w:rPr>
        <w:t xml:space="preserve">Премія за рік </w:t>
      </w:r>
      <w:r w:rsidR="001D28C1">
        <w:rPr>
          <w:sz w:val="28"/>
          <w:szCs w:val="28"/>
        </w:rPr>
        <w:t xml:space="preserve">може бути </w:t>
      </w:r>
      <w:r w:rsidRPr="008B2FF5">
        <w:rPr>
          <w:sz w:val="28"/>
          <w:szCs w:val="28"/>
        </w:rPr>
        <w:t>нарахов</w:t>
      </w:r>
      <w:r w:rsidR="001D28C1">
        <w:rPr>
          <w:sz w:val="28"/>
          <w:szCs w:val="28"/>
        </w:rPr>
        <w:t xml:space="preserve">ана у випадку перебування </w:t>
      </w:r>
      <w:r w:rsidRPr="008B2FF5">
        <w:rPr>
          <w:sz w:val="28"/>
          <w:szCs w:val="28"/>
        </w:rPr>
        <w:t>керівник</w:t>
      </w:r>
      <w:r w:rsidR="001D28C1">
        <w:rPr>
          <w:sz w:val="28"/>
          <w:szCs w:val="28"/>
        </w:rPr>
        <w:t>а</w:t>
      </w:r>
      <w:r w:rsidRPr="008B2FF5">
        <w:rPr>
          <w:sz w:val="28"/>
          <w:szCs w:val="28"/>
        </w:rPr>
        <w:t xml:space="preserve"> підприємства на посаді менше </w:t>
      </w:r>
      <w:r w:rsidR="001D28C1">
        <w:rPr>
          <w:sz w:val="28"/>
          <w:szCs w:val="28"/>
        </w:rPr>
        <w:t>6 місяців</w:t>
      </w:r>
      <w:r w:rsidRPr="008B2FF5">
        <w:rPr>
          <w:sz w:val="28"/>
          <w:szCs w:val="28"/>
        </w:rPr>
        <w:t xml:space="preserve"> календарного </w:t>
      </w:r>
      <w:r w:rsidR="003D47D1">
        <w:rPr>
          <w:sz w:val="28"/>
          <w:szCs w:val="28"/>
        </w:rPr>
        <w:t>року</w:t>
      </w:r>
      <w:r w:rsidRPr="008B2FF5">
        <w:rPr>
          <w:sz w:val="28"/>
          <w:szCs w:val="28"/>
        </w:rPr>
        <w:t xml:space="preserve">, </w:t>
      </w:r>
      <w:r w:rsidR="00482187">
        <w:rPr>
          <w:sz w:val="28"/>
          <w:szCs w:val="28"/>
        </w:rPr>
        <w:t xml:space="preserve">така </w:t>
      </w:r>
      <w:r w:rsidRPr="008B2FF5">
        <w:rPr>
          <w:sz w:val="28"/>
          <w:szCs w:val="28"/>
        </w:rPr>
        <w:t>премія розраховується відповідно до фактично відпрацьованого часу.</w:t>
      </w:r>
    </w:p>
    <w:p w:rsidR="004975A3" w:rsidRPr="00E74ACF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E12FFE" w:rsidRPr="00E12FFE" w:rsidRDefault="008B2FF5" w:rsidP="004975A3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12FFE" w:rsidRPr="00E12FFE">
        <w:rPr>
          <w:sz w:val="28"/>
          <w:szCs w:val="28"/>
          <w:shd w:val="clear" w:color="auto" w:fill="FFFFFF"/>
        </w:rPr>
        <w:t xml:space="preserve">. Керівники підприємств направляють на розгляд до </w:t>
      </w:r>
      <w:r w:rsidR="0083417E" w:rsidRPr="00E12FFE">
        <w:rPr>
          <w:sz w:val="28"/>
          <w:szCs w:val="28"/>
          <w:shd w:val="clear" w:color="auto" w:fill="FFFFFF"/>
        </w:rPr>
        <w:t xml:space="preserve">Уповноваженого органу управління </w:t>
      </w:r>
      <w:r w:rsidR="00E12FFE" w:rsidRPr="00E12FFE">
        <w:rPr>
          <w:sz w:val="28"/>
          <w:szCs w:val="28"/>
          <w:shd w:val="clear" w:color="auto" w:fill="FFFFFF"/>
        </w:rPr>
        <w:t xml:space="preserve">подання про преміювання за відповідний період разом з детальною інформацією щодо виконання умов, критеріїв, </w:t>
      </w:r>
      <w:r w:rsidR="001A64E8">
        <w:rPr>
          <w:sz w:val="28"/>
          <w:szCs w:val="28"/>
          <w:shd w:val="clear" w:color="auto" w:fill="FFFFFF"/>
        </w:rPr>
        <w:t xml:space="preserve">показників, зазначених </w:t>
      </w:r>
      <w:r w:rsidR="001A64E8">
        <w:rPr>
          <w:sz w:val="28"/>
          <w:szCs w:val="28"/>
          <w:shd w:val="clear" w:color="auto" w:fill="FFFFFF"/>
        </w:rPr>
        <w:lastRenderedPageBreak/>
        <w:t>у додатках</w:t>
      </w:r>
      <w:r w:rsidR="00E12FFE" w:rsidRPr="00E12FFE">
        <w:rPr>
          <w:sz w:val="28"/>
          <w:szCs w:val="28"/>
          <w:shd w:val="clear" w:color="auto" w:fill="FFFFFF"/>
        </w:rPr>
        <w:t xml:space="preserve"> 1</w:t>
      </w:r>
      <w:r w:rsidR="001A64E8">
        <w:rPr>
          <w:sz w:val="28"/>
          <w:szCs w:val="28"/>
          <w:shd w:val="clear" w:color="auto" w:fill="FFFFFF"/>
        </w:rPr>
        <w:t xml:space="preserve"> та 2</w:t>
      </w:r>
      <w:r w:rsidR="00E12FFE" w:rsidRPr="00E12FFE">
        <w:rPr>
          <w:sz w:val="28"/>
          <w:szCs w:val="28"/>
          <w:shd w:val="clear" w:color="auto" w:fill="FFFFFF"/>
        </w:rPr>
        <w:t xml:space="preserve"> цього Положення із розрахунком розміру премії</w:t>
      </w:r>
      <w:r w:rsidR="00295AF0">
        <w:rPr>
          <w:sz w:val="28"/>
          <w:szCs w:val="28"/>
          <w:shd w:val="clear" w:color="auto" w:fill="FFFFFF"/>
        </w:rPr>
        <w:t xml:space="preserve"> та підтверджуючими документами</w:t>
      </w:r>
      <w:r w:rsidR="00E12FFE" w:rsidRPr="00E12FFE">
        <w:rPr>
          <w:sz w:val="28"/>
          <w:szCs w:val="28"/>
          <w:shd w:val="clear" w:color="auto" w:fill="FFFFFF"/>
        </w:rPr>
        <w:t>, у наступні терміни:</w:t>
      </w:r>
    </w:p>
    <w:p w:rsidR="00E12FFE" w:rsidRPr="00E12FFE" w:rsidRDefault="00E12FFE" w:rsidP="004975A3">
      <w:pPr>
        <w:pStyle w:val="rvps2"/>
        <w:shd w:val="clear" w:color="auto" w:fill="FFFFFF"/>
        <w:spacing w:before="0" w:beforeAutospacing="0" w:after="0" w:afterAutospacing="0"/>
        <w:ind w:left="70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1" w:name="n49"/>
      <w:bookmarkEnd w:id="1"/>
      <w:r w:rsidRPr="00E12FFE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- 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 30 числа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місяця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наступного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звітним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кварталом </w:t>
      </w:r>
      <w:r w:rsidR="00ED4691">
        <w:rPr>
          <w:rFonts w:eastAsiaTheme="minorHAnsi"/>
          <w:sz w:val="28"/>
          <w:szCs w:val="28"/>
          <w:shd w:val="clear" w:color="auto" w:fill="FFFFFF"/>
          <w:lang w:val="uk-UA" w:eastAsia="en-US"/>
        </w:rPr>
        <w:t>–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I-</w:t>
      </w:r>
      <w:r w:rsidR="0017701A"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IV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квартали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E12FFE" w:rsidRDefault="00E12FFE" w:rsidP="004975A3">
      <w:pPr>
        <w:pStyle w:val="rvps2"/>
        <w:shd w:val="clear" w:color="auto" w:fill="FFFFFF"/>
        <w:spacing w:before="0" w:beforeAutospacing="0" w:after="0" w:afterAutospacing="0"/>
        <w:ind w:left="705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bookmarkStart w:id="2" w:name="n50"/>
      <w:bookmarkEnd w:id="2"/>
      <w:r w:rsidRPr="00E12FFE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- 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до 15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березня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року,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наступного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</w:t>
      </w:r>
      <w:proofErr w:type="spellStart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звітним</w:t>
      </w:r>
      <w:proofErr w:type="spellEnd"/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D4691">
        <w:rPr>
          <w:rFonts w:eastAsiaTheme="minorHAnsi"/>
          <w:sz w:val="28"/>
          <w:szCs w:val="28"/>
          <w:shd w:val="clear" w:color="auto" w:fill="FFFFFF"/>
          <w:lang w:val="uk-UA" w:eastAsia="en-US"/>
        </w:rPr>
        <w:t>–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 </w:t>
      </w:r>
      <w:r w:rsidR="0017701A">
        <w:rPr>
          <w:rFonts w:eastAsiaTheme="minorHAnsi"/>
          <w:sz w:val="28"/>
          <w:szCs w:val="28"/>
          <w:shd w:val="clear" w:color="auto" w:fill="FFFFFF"/>
          <w:lang w:val="uk-UA" w:eastAsia="en-US"/>
        </w:rPr>
        <w:t>рік</w:t>
      </w:r>
      <w:r w:rsidRPr="00E12FFE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4975A3" w:rsidRPr="00E74ACF" w:rsidRDefault="004975A3" w:rsidP="004975A3">
      <w:pPr>
        <w:pStyle w:val="rvps2"/>
        <w:shd w:val="clear" w:color="auto" w:fill="FFFFFF"/>
        <w:spacing w:before="0" w:beforeAutospacing="0" w:after="0" w:afterAutospacing="0"/>
        <w:ind w:left="705"/>
        <w:jc w:val="both"/>
        <w:rPr>
          <w:rFonts w:eastAsiaTheme="minorHAnsi"/>
          <w:sz w:val="10"/>
          <w:szCs w:val="10"/>
          <w:shd w:val="clear" w:color="auto" w:fill="FFFFFF"/>
          <w:lang w:eastAsia="en-US"/>
        </w:rPr>
      </w:pPr>
    </w:p>
    <w:p w:rsidR="00E12FFE" w:rsidRDefault="008B2FF5" w:rsidP="004975A3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E12FFE" w:rsidRPr="00E12FFE">
        <w:rPr>
          <w:sz w:val="28"/>
          <w:szCs w:val="28"/>
          <w:shd w:val="clear" w:color="auto" w:fill="FFFFFF"/>
        </w:rPr>
        <w:t xml:space="preserve">. Премія виплачується за поданням Уповноваженого органу управління </w:t>
      </w:r>
      <w:r>
        <w:rPr>
          <w:sz w:val="28"/>
          <w:szCs w:val="28"/>
          <w:shd w:val="clear" w:color="auto" w:fill="FFFFFF"/>
        </w:rPr>
        <w:t>діяльності підприємства та погодження</w:t>
      </w:r>
      <w:r w:rsidR="00ED4691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 xml:space="preserve"> із</w:t>
      </w:r>
      <w:r w:rsidR="00E12FFE" w:rsidRPr="00E12FFE">
        <w:rPr>
          <w:sz w:val="28"/>
          <w:szCs w:val="28"/>
          <w:shd w:val="clear" w:color="auto" w:fill="FFFFFF"/>
        </w:rPr>
        <w:t xml:space="preserve"> Засновником.</w:t>
      </w:r>
    </w:p>
    <w:p w:rsidR="004975A3" w:rsidRPr="00E74ACF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  <w:shd w:val="clear" w:color="auto" w:fill="FFFFFF"/>
        </w:rPr>
      </w:pPr>
    </w:p>
    <w:p w:rsidR="0083417E" w:rsidRDefault="004975A3" w:rsidP="0083417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E12FFE" w:rsidRPr="00E12FFE">
        <w:rPr>
          <w:sz w:val="28"/>
          <w:szCs w:val="28"/>
          <w:shd w:val="clear" w:color="auto" w:fill="FFFFFF"/>
        </w:rPr>
        <w:t xml:space="preserve">. </w:t>
      </w:r>
      <w:r w:rsidR="00835C13">
        <w:rPr>
          <w:sz w:val="28"/>
          <w:szCs w:val="28"/>
          <w:shd w:val="clear" w:color="auto" w:fill="FFFFFF"/>
        </w:rPr>
        <w:t>Премія</w:t>
      </w:r>
      <w:r w:rsidR="00E12FFE" w:rsidRPr="00E12FFE">
        <w:rPr>
          <w:sz w:val="28"/>
          <w:szCs w:val="28"/>
          <w:shd w:val="clear" w:color="auto" w:fill="FFFFFF"/>
        </w:rPr>
        <w:t xml:space="preserve"> за підсумками роботи за рік нараховується за рахунок економії фонду заробітної плати у розмірі до 8 посадових окладів</w:t>
      </w:r>
      <w:r w:rsidR="0017701A">
        <w:rPr>
          <w:sz w:val="28"/>
          <w:szCs w:val="28"/>
          <w:shd w:val="clear" w:color="auto" w:fill="FFFFFF"/>
        </w:rPr>
        <w:t xml:space="preserve"> керівника</w:t>
      </w:r>
      <w:r w:rsidR="00482187" w:rsidRPr="00482187">
        <w:rPr>
          <w:sz w:val="28"/>
          <w:szCs w:val="28"/>
          <w:shd w:val="clear" w:color="auto" w:fill="FFFFFF"/>
        </w:rPr>
        <w:t xml:space="preserve"> </w:t>
      </w:r>
      <w:r w:rsidR="00482187" w:rsidRPr="00E12FFE">
        <w:rPr>
          <w:sz w:val="28"/>
          <w:szCs w:val="28"/>
          <w:shd w:val="clear" w:color="auto" w:fill="FFFFFF"/>
        </w:rPr>
        <w:t>підприємств</w:t>
      </w:r>
      <w:r w:rsidR="00482187">
        <w:rPr>
          <w:sz w:val="28"/>
          <w:szCs w:val="28"/>
          <w:shd w:val="clear" w:color="auto" w:fill="FFFFFF"/>
        </w:rPr>
        <w:t>а</w:t>
      </w:r>
      <w:r w:rsidR="00E12FFE" w:rsidRPr="00E12FFE">
        <w:rPr>
          <w:sz w:val="28"/>
          <w:szCs w:val="28"/>
          <w:shd w:val="clear" w:color="auto" w:fill="FFFFFF"/>
        </w:rPr>
        <w:t>, зазначених у контракті.</w:t>
      </w:r>
      <w:r>
        <w:rPr>
          <w:sz w:val="28"/>
          <w:szCs w:val="28"/>
          <w:shd w:val="clear" w:color="auto" w:fill="FFFFFF"/>
        </w:rPr>
        <w:t xml:space="preserve"> </w:t>
      </w:r>
    </w:p>
    <w:p w:rsidR="0083417E" w:rsidRPr="0083417E" w:rsidRDefault="00CF17D0" w:rsidP="0083417E">
      <w:pPr>
        <w:tabs>
          <w:tab w:val="left" w:pos="993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F17D0">
        <w:rPr>
          <w:sz w:val="28"/>
          <w:szCs w:val="28"/>
          <w:shd w:val="clear" w:color="auto" w:fill="FFFFFF"/>
        </w:rPr>
        <w:t>Керівник</w:t>
      </w:r>
      <w:r>
        <w:rPr>
          <w:sz w:val="28"/>
          <w:szCs w:val="28"/>
          <w:shd w:val="clear" w:color="auto" w:fill="FFFFFF"/>
        </w:rPr>
        <w:t>и підприємств</w:t>
      </w:r>
      <w:r w:rsidRPr="00CF17D0">
        <w:rPr>
          <w:sz w:val="28"/>
          <w:szCs w:val="28"/>
          <w:shd w:val="clear" w:color="auto" w:fill="FFFFFF"/>
        </w:rPr>
        <w:t xml:space="preserve"> </w:t>
      </w:r>
      <w:r w:rsidRPr="00E12FFE">
        <w:rPr>
          <w:sz w:val="28"/>
          <w:szCs w:val="28"/>
          <w:shd w:val="clear" w:color="auto" w:fill="FFFFFF"/>
        </w:rPr>
        <w:t xml:space="preserve">направляють на розгляд до </w:t>
      </w:r>
      <w:r w:rsidR="0083417E" w:rsidRPr="00E12FFE">
        <w:rPr>
          <w:sz w:val="28"/>
          <w:szCs w:val="28"/>
          <w:shd w:val="clear" w:color="auto" w:fill="FFFFFF"/>
        </w:rPr>
        <w:t xml:space="preserve">Уповноваженого органу управління </w:t>
      </w:r>
      <w:r w:rsidRPr="00E12FFE">
        <w:rPr>
          <w:sz w:val="28"/>
          <w:szCs w:val="28"/>
          <w:shd w:val="clear" w:color="auto" w:fill="FFFFFF"/>
        </w:rPr>
        <w:t xml:space="preserve">подання про преміювання </w:t>
      </w:r>
      <w:r w:rsidR="0083417E" w:rsidRPr="00E12FFE">
        <w:rPr>
          <w:sz w:val="28"/>
          <w:szCs w:val="28"/>
          <w:shd w:val="clear" w:color="auto" w:fill="FFFFFF"/>
        </w:rPr>
        <w:t xml:space="preserve">за підсумками роботи </w:t>
      </w:r>
      <w:r w:rsidRPr="00E12FFE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</w:rPr>
        <w:t>рік</w:t>
      </w:r>
      <w:r w:rsidRPr="00E12FFE">
        <w:rPr>
          <w:sz w:val="28"/>
          <w:szCs w:val="28"/>
          <w:shd w:val="clear" w:color="auto" w:fill="FFFFFF"/>
        </w:rPr>
        <w:t xml:space="preserve"> разом з детальною інформацією щодо виконання умов, критеріїв, по</w:t>
      </w:r>
      <w:r w:rsidR="001A64E8">
        <w:rPr>
          <w:sz w:val="28"/>
          <w:szCs w:val="28"/>
          <w:shd w:val="clear" w:color="auto" w:fill="FFFFFF"/>
        </w:rPr>
        <w:t>казників, зазначених у додатку 2</w:t>
      </w:r>
      <w:r w:rsidRPr="00E12FFE">
        <w:rPr>
          <w:sz w:val="28"/>
          <w:szCs w:val="28"/>
          <w:shd w:val="clear" w:color="auto" w:fill="FFFFFF"/>
        </w:rPr>
        <w:t xml:space="preserve"> цього Положення </w:t>
      </w:r>
      <w:r>
        <w:rPr>
          <w:sz w:val="28"/>
          <w:szCs w:val="28"/>
          <w:shd w:val="clear" w:color="auto" w:fill="FFFFFF"/>
        </w:rPr>
        <w:t xml:space="preserve">та підтверджуючими документами, зокрема, </w:t>
      </w:r>
      <w:r w:rsidR="0083417E">
        <w:rPr>
          <w:sz w:val="28"/>
          <w:szCs w:val="28"/>
          <w:shd w:val="clear" w:color="auto" w:fill="FFFFFF"/>
        </w:rPr>
        <w:t>копія</w:t>
      </w:r>
      <w:r>
        <w:rPr>
          <w:sz w:val="28"/>
          <w:szCs w:val="28"/>
          <w:shd w:val="clear" w:color="auto" w:fill="FFFFFF"/>
        </w:rPr>
        <w:t xml:space="preserve"> штатного розпису підприємства</w:t>
      </w:r>
      <w:r w:rsidR="00016B0A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довідк</w:t>
      </w:r>
      <w:r w:rsidR="0083417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за підписом керівника підприємства </w:t>
      </w:r>
      <w:r w:rsidR="0083417E">
        <w:rPr>
          <w:sz w:val="28"/>
          <w:szCs w:val="28"/>
          <w:shd w:val="clear" w:color="auto" w:fill="FFFFFF"/>
        </w:rPr>
        <w:t xml:space="preserve">щодо структури та </w:t>
      </w:r>
      <w:r w:rsidR="0083417E" w:rsidRPr="0083417E">
        <w:rPr>
          <w:sz w:val="28"/>
          <w:szCs w:val="28"/>
          <w:shd w:val="clear" w:color="auto" w:fill="FFFFFF"/>
        </w:rPr>
        <w:t>граничної чисельності працівників підприємства (в розрізі посад із зазначенням прізвища, ім’я та по батькові працівників</w:t>
      </w:r>
      <w:r w:rsidR="0083417E">
        <w:rPr>
          <w:sz w:val="28"/>
          <w:szCs w:val="28"/>
          <w:shd w:val="clear" w:color="auto" w:fill="FFFFFF"/>
        </w:rPr>
        <w:t xml:space="preserve"> та </w:t>
      </w:r>
      <w:r w:rsidR="00016B0A" w:rsidRPr="00016B0A">
        <w:rPr>
          <w:sz w:val="28"/>
          <w:szCs w:val="28"/>
          <w:shd w:val="clear" w:color="auto" w:fill="FFFFFF"/>
        </w:rPr>
        <w:t>в</w:t>
      </w:r>
      <w:r w:rsidR="00016B0A">
        <w:rPr>
          <w:sz w:val="28"/>
          <w:szCs w:val="28"/>
          <w:shd w:val="clear" w:color="auto" w:fill="FFFFFF"/>
        </w:rPr>
        <w:t xml:space="preserve">ідображенням </w:t>
      </w:r>
      <w:r w:rsidR="0083417E">
        <w:rPr>
          <w:sz w:val="28"/>
          <w:szCs w:val="28"/>
          <w:shd w:val="clear" w:color="auto" w:fill="FFFFFF"/>
        </w:rPr>
        <w:t>вакантних посад</w:t>
      </w:r>
      <w:r w:rsidR="0083417E" w:rsidRPr="0083417E">
        <w:rPr>
          <w:sz w:val="28"/>
          <w:szCs w:val="28"/>
          <w:shd w:val="clear" w:color="auto" w:fill="FFFFFF"/>
        </w:rPr>
        <w:t>).</w:t>
      </w:r>
    </w:p>
    <w:p w:rsidR="004975A3" w:rsidRPr="00E74ACF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  <w:shd w:val="clear" w:color="auto" w:fill="FFFFFF"/>
        </w:rPr>
      </w:pPr>
    </w:p>
    <w:p w:rsidR="00E12FFE" w:rsidRPr="00E12FFE" w:rsidRDefault="004975A3" w:rsidP="004975A3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E12FFE" w:rsidRPr="00E12FFE">
        <w:rPr>
          <w:sz w:val="28"/>
          <w:szCs w:val="28"/>
          <w:shd w:val="clear" w:color="auto" w:fill="FFFFFF"/>
        </w:rPr>
        <w:t>. Премія з</w:t>
      </w:r>
      <w:r>
        <w:rPr>
          <w:sz w:val="28"/>
          <w:szCs w:val="28"/>
          <w:shd w:val="clear" w:color="auto" w:fill="FFFFFF"/>
        </w:rPr>
        <w:t>а підсумками роботи за квартал та рік керівникам</w:t>
      </w:r>
      <w:r w:rsidR="00E12FFE" w:rsidRPr="00E12FFE">
        <w:rPr>
          <w:sz w:val="28"/>
          <w:szCs w:val="28"/>
          <w:shd w:val="clear" w:color="auto" w:fill="FFFFFF"/>
        </w:rPr>
        <w:t xml:space="preserve"> підприємств не нараховується у разі:</w:t>
      </w:r>
    </w:p>
    <w:p w:rsidR="00E12FFE" w:rsidRPr="00E12FFE" w:rsidRDefault="005C6C53" w:rsidP="00177BC6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допущення на п</w:t>
      </w:r>
      <w:r w:rsidR="00E12FFE" w:rsidRPr="00E12FFE">
        <w:rPr>
          <w:sz w:val="28"/>
          <w:szCs w:val="28"/>
          <w:shd w:val="clear" w:color="auto" w:fill="FFFFFF"/>
        </w:rPr>
        <w:t>ідприємстві нещасного випадку з</w:t>
      </w:r>
      <w:r>
        <w:rPr>
          <w:sz w:val="28"/>
          <w:szCs w:val="28"/>
          <w:shd w:val="clear" w:color="auto" w:fill="FFFFFF"/>
        </w:rPr>
        <w:t>і смертельним наслідком з вини п</w:t>
      </w:r>
      <w:r w:rsidR="00E12FFE" w:rsidRPr="00E12FFE">
        <w:rPr>
          <w:sz w:val="28"/>
          <w:szCs w:val="28"/>
          <w:shd w:val="clear" w:color="auto" w:fill="FFFFFF"/>
        </w:rPr>
        <w:t>ідприємства;</w:t>
      </w:r>
    </w:p>
    <w:p w:rsidR="00E12FFE" w:rsidRPr="00E12FFE" w:rsidRDefault="00177BC6" w:rsidP="00177BC6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</w:t>
      </w:r>
      <w:r w:rsidR="005C6C53">
        <w:rPr>
          <w:sz w:val="28"/>
          <w:szCs w:val="28"/>
          <w:shd w:val="clear" w:color="auto" w:fill="FFFFFF"/>
        </w:rPr>
        <w:t>у випадку накладання на к</w:t>
      </w:r>
      <w:r w:rsidR="00E12FFE" w:rsidRPr="00E12FFE">
        <w:rPr>
          <w:sz w:val="28"/>
          <w:szCs w:val="28"/>
          <w:shd w:val="clear" w:color="auto" w:fill="FFFFFF"/>
        </w:rPr>
        <w:t xml:space="preserve">ерівника </w:t>
      </w:r>
      <w:r w:rsidR="005C6C53">
        <w:rPr>
          <w:sz w:val="28"/>
          <w:szCs w:val="28"/>
          <w:shd w:val="clear" w:color="auto" w:fill="FFFFFF"/>
        </w:rPr>
        <w:t>п</w:t>
      </w:r>
      <w:r w:rsidR="005C6C53" w:rsidRPr="00E12FFE">
        <w:rPr>
          <w:sz w:val="28"/>
          <w:szCs w:val="28"/>
          <w:shd w:val="clear" w:color="auto" w:fill="FFFFFF"/>
        </w:rPr>
        <w:t xml:space="preserve">ідприємства </w:t>
      </w:r>
      <w:r w:rsidR="0017701A">
        <w:rPr>
          <w:sz w:val="28"/>
          <w:szCs w:val="28"/>
          <w:shd w:val="clear" w:color="auto" w:fill="FFFFFF"/>
        </w:rPr>
        <w:t>дисци</w:t>
      </w:r>
      <w:r w:rsidR="00E12FFE" w:rsidRPr="00E12FFE">
        <w:rPr>
          <w:sz w:val="28"/>
          <w:szCs w:val="28"/>
          <w:shd w:val="clear" w:color="auto" w:fill="FFFFFF"/>
        </w:rPr>
        <w:t>плінарного стягнення;</w:t>
      </w:r>
    </w:p>
    <w:p w:rsidR="00E12FFE" w:rsidRPr="00E12FFE" w:rsidRDefault="00177BC6" w:rsidP="00177BC6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</w:t>
      </w:r>
      <w:r w:rsidR="00E12FFE" w:rsidRPr="00E12FFE">
        <w:rPr>
          <w:sz w:val="28"/>
          <w:szCs w:val="28"/>
          <w:shd w:val="clear" w:color="auto" w:fill="FFFFFF"/>
        </w:rPr>
        <w:t>у разі заборгованості по виплат</w:t>
      </w:r>
      <w:r w:rsidR="005C6C53">
        <w:rPr>
          <w:sz w:val="28"/>
          <w:szCs w:val="28"/>
          <w:shd w:val="clear" w:color="auto" w:fill="FFFFFF"/>
        </w:rPr>
        <w:t>і заробітної плати працівникам п</w:t>
      </w:r>
      <w:r w:rsidR="00E12FFE" w:rsidRPr="00E12FFE">
        <w:rPr>
          <w:sz w:val="28"/>
          <w:szCs w:val="28"/>
          <w:shd w:val="clear" w:color="auto" w:fill="FFFFFF"/>
        </w:rPr>
        <w:t>ідприємства</w:t>
      </w:r>
      <w:r w:rsidR="0083417E">
        <w:rPr>
          <w:sz w:val="28"/>
          <w:szCs w:val="28"/>
          <w:shd w:val="clear" w:color="auto" w:fill="FFFFFF"/>
        </w:rPr>
        <w:t xml:space="preserve"> (у поданні на </w:t>
      </w:r>
      <w:r w:rsidR="0083417E" w:rsidRPr="0083417E">
        <w:rPr>
          <w:sz w:val="28"/>
          <w:szCs w:val="28"/>
          <w:shd w:val="clear" w:color="auto" w:fill="FFFFFF"/>
        </w:rPr>
        <w:t>преміювання</w:t>
      </w:r>
      <w:r w:rsidR="0083417E">
        <w:rPr>
          <w:sz w:val="28"/>
          <w:szCs w:val="28"/>
          <w:shd w:val="clear" w:color="auto" w:fill="FFFFFF"/>
        </w:rPr>
        <w:t xml:space="preserve"> обов’язково зазначаються</w:t>
      </w:r>
      <w:r>
        <w:rPr>
          <w:sz w:val="28"/>
          <w:szCs w:val="28"/>
          <w:shd w:val="clear" w:color="auto" w:fill="FFFFFF"/>
        </w:rPr>
        <w:t xml:space="preserve"> випадки </w:t>
      </w:r>
      <w:r w:rsidRPr="00E12FFE">
        <w:rPr>
          <w:sz w:val="28"/>
          <w:szCs w:val="28"/>
          <w:shd w:val="clear" w:color="auto" w:fill="FFFFFF"/>
        </w:rPr>
        <w:t>заборгованості по виплат</w:t>
      </w:r>
      <w:r>
        <w:rPr>
          <w:sz w:val="28"/>
          <w:szCs w:val="28"/>
          <w:shd w:val="clear" w:color="auto" w:fill="FFFFFF"/>
        </w:rPr>
        <w:t>і заробітної плати працівникам п</w:t>
      </w:r>
      <w:r w:rsidRPr="00E12FFE">
        <w:rPr>
          <w:sz w:val="28"/>
          <w:szCs w:val="28"/>
          <w:shd w:val="clear" w:color="auto" w:fill="FFFFFF"/>
        </w:rPr>
        <w:t>ідприємства</w:t>
      </w:r>
      <w:r w:rsidRPr="00177BC6">
        <w:rPr>
          <w:sz w:val="28"/>
          <w:szCs w:val="28"/>
          <w:shd w:val="clear" w:color="auto" w:fill="FFFFFF"/>
        </w:rPr>
        <w:t>, як</w:t>
      </w:r>
      <w:r>
        <w:rPr>
          <w:sz w:val="28"/>
          <w:szCs w:val="28"/>
          <w:shd w:val="clear" w:color="auto" w:fill="FFFFFF"/>
        </w:rPr>
        <w:t>і виникали протягом звітного періоду</w:t>
      </w:r>
      <w:r w:rsidR="0083417E" w:rsidRPr="0083417E">
        <w:rPr>
          <w:sz w:val="28"/>
          <w:szCs w:val="28"/>
          <w:shd w:val="clear" w:color="auto" w:fill="FFFFFF"/>
        </w:rPr>
        <w:t>)</w:t>
      </w:r>
      <w:r w:rsidR="00E12FFE" w:rsidRPr="00E12FFE">
        <w:rPr>
          <w:sz w:val="28"/>
          <w:szCs w:val="28"/>
          <w:shd w:val="clear" w:color="auto" w:fill="FFFFFF"/>
        </w:rPr>
        <w:t>;</w:t>
      </w:r>
    </w:p>
    <w:p w:rsidR="00E12FFE" w:rsidRDefault="005C6C53" w:rsidP="00177BC6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12FFE" w:rsidRPr="00E12FFE">
        <w:rPr>
          <w:sz w:val="28"/>
          <w:szCs w:val="28"/>
          <w:shd w:val="clear" w:color="auto" w:fill="FFFFFF"/>
        </w:rPr>
        <w:t xml:space="preserve">у разі наявності простроченої заборгованості до бюджету.  </w:t>
      </w:r>
    </w:p>
    <w:p w:rsidR="004975A3" w:rsidRPr="00E74ACF" w:rsidRDefault="004975A3" w:rsidP="004975A3">
      <w:pPr>
        <w:tabs>
          <w:tab w:val="left" w:pos="993"/>
        </w:tabs>
        <w:ind w:firstLine="709"/>
        <w:jc w:val="both"/>
        <w:rPr>
          <w:sz w:val="10"/>
          <w:szCs w:val="10"/>
          <w:shd w:val="clear" w:color="auto" w:fill="FFFFFF"/>
        </w:rPr>
      </w:pPr>
    </w:p>
    <w:p w:rsidR="00E12FFE" w:rsidRPr="00E12FFE" w:rsidRDefault="0083417E" w:rsidP="004975A3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E12FFE" w:rsidRPr="00E12FFE">
        <w:rPr>
          <w:sz w:val="28"/>
          <w:szCs w:val="28"/>
          <w:shd w:val="clear" w:color="auto" w:fill="FFFFFF"/>
        </w:rPr>
        <w:t>. У разі припинення трудових відносин за посадою премія за поточний звітний період (у тому числі проміжний) керівнику підприємства не нараховується.</w:t>
      </w:r>
    </w:p>
    <w:p w:rsidR="00E12FFE" w:rsidRPr="00E12FFE" w:rsidRDefault="00E12FFE" w:rsidP="00E12FFE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12FFE">
        <w:rPr>
          <w:sz w:val="28"/>
          <w:szCs w:val="28"/>
          <w:shd w:val="clear" w:color="auto" w:fill="FFFFFF"/>
        </w:rPr>
        <w:t xml:space="preserve"> </w:t>
      </w:r>
    </w:p>
    <w:p w:rsidR="005C6C53" w:rsidRPr="00E12FFE" w:rsidRDefault="005C6C53" w:rsidP="005B662C">
      <w:pPr>
        <w:tabs>
          <w:tab w:val="left" w:pos="7125"/>
        </w:tabs>
        <w:rPr>
          <w:i/>
          <w:sz w:val="28"/>
          <w:szCs w:val="28"/>
        </w:rPr>
      </w:pPr>
    </w:p>
    <w:p w:rsidR="00835C13" w:rsidRPr="00AB46F4" w:rsidRDefault="00835C13" w:rsidP="00835C13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>Головний спеціаліст</w:t>
      </w:r>
      <w:r w:rsidRPr="00AB46F4">
        <w:rPr>
          <w:sz w:val="28"/>
        </w:rPr>
        <w:t xml:space="preserve"> відділу </w:t>
      </w:r>
    </w:p>
    <w:p w:rsidR="00835C13" w:rsidRPr="001B4EB9" w:rsidRDefault="00835C13" w:rsidP="00835C13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AB46F4">
        <w:rPr>
          <w:sz w:val="28"/>
        </w:rPr>
        <w:t>з</w:t>
      </w:r>
      <w:r>
        <w:rPr>
          <w:sz w:val="28"/>
        </w:rPr>
        <w:t xml:space="preserve"> питань управління персоналом </w:t>
      </w:r>
      <w:r w:rsidRPr="001B4EB9">
        <w:rPr>
          <w:color w:val="000000"/>
          <w:sz w:val="28"/>
          <w:szCs w:val="28"/>
        </w:rPr>
        <w:t xml:space="preserve">Управління </w:t>
      </w:r>
    </w:p>
    <w:p w:rsidR="00835C13" w:rsidRPr="001B4EB9" w:rsidRDefault="00835C13" w:rsidP="00835C13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1B4EB9">
        <w:rPr>
          <w:color w:val="000000"/>
          <w:sz w:val="28"/>
          <w:szCs w:val="28"/>
        </w:rPr>
        <w:t xml:space="preserve">капітального будівництва Чернігівської </w:t>
      </w:r>
    </w:p>
    <w:p w:rsidR="00835C13" w:rsidRPr="00AB46F4" w:rsidRDefault="00835C13" w:rsidP="00835C13">
      <w:pPr>
        <w:tabs>
          <w:tab w:val="left" w:pos="7125"/>
        </w:tabs>
        <w:jc w:val="both"/>
        <w:rPr>
          <w:sz w:val="28"/>
        </w:rPr>
      </w:pPr>
      <w:r w:rsidRPr="001B4EB9">
        <w:rPr>
          <w:color w:val="000000"/>
          <w:sz w:val="28"/>
          <w:szCs w:val="28"/>
        </w:rPr>
        <w:t xml:space="preserve">обласної державної адміністрації      </w:t>
      </w:r>
      <w:r w:rsidRPr="00AB46F4">
        <w:rPr>
          <w:sz w:val="28"/>
        </w:rPr>
        <w:t xml:space="preserve">              </w:t>
      </w:r>
      <w:r>
        <w:rPr>
          <w:sz w:val="28"/>
        </w:rPr>
        <w:t xml:space="preserve">                      Світлана СВЕРДЛОВА</w:t>
      </w: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5C6C53" w:rsidRDefault="005C6C53">
      <w:pPr>
        <w:suppressAutoHyphens w:val="0"/>
        <w:ind w:firstLine="56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C6C53" w:rsidRDefault="005C6C53" w:rsidP="005C6C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Додаток 1</w:t>
      </w:r>
    </w:p>
    <w:p w:rsidR="005C6C53" w:rsidRDefault="005C6C53" w:rsidP="005C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до Положення </w:t>
      </w:r>
      <w:r w:rsidRPr="005C6C53">
        <w:rPr>
          <w:sz w:val="28"/>
          <w:szCs w:val="28"/>
        </w:rPr>
        <w:t>про умови,</w:t>
      </w:r>
      <w:r>
        <w:rPr>
          <w:sz w:val="28"/>
          <w:szCs w:val="28"/>
        </w:rPr>
        <w:t xml:space="preserve"> критерії, </w:t>
      </w:r>
    </w:p>
    <w:p w:rsidR="005C6C53" w:rsidRDefault="005C6C53" w:rsidP="005C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5C6C53">
        <w:rPr>
          <w:sz w:val="28"/>
          <w:szCs w:val="28"/>
        </w:rPr>
        <w:t>оказники та</w:t>
      </w:r>
      <w:r>
        <w:rPr>
          <w:sz w:val="28"/>
          <w:szCs w:val="28"/>
        </w:rPr>
        <w:t xml:space="preserve"> </w:t>
      </w:r>
      <w:r w:rsidRPr="005C6C53">
        <w:rPr>
          <w:sz w:val="28"/>
          <w:szCs w:val="28"/>
        </w:rPr>
        <w:t>розміри преміювання</w:t>
      </w:r>
    </w:p>
    <w:p w:rsidR="005C6C53" w:rsidRDefault="005C6C53" w:rsidP="005C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>ке</w:t>
      </w:r>
      <w:r>
        <w:rPr>
          <w:sz w:val="28"/>
          <w:szCs w:val="28"/>
        </w:rPr>
        <w:t xml:space="preserve">рівників державних підприємств </w:t>
      </w:r>
    </w:p>
    <w:p w:rsidR="005C6C53" w:rsidRDefault="005C6C53" w:rsidP="005C6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</w:t>
      </w:r>
      <w:r w:rsidRPr="005C6C53">
        <w:rPr>
          <w:sz w:val="28"/>
          <w:szCs w:val="28"/>
        </w:rPr>
        <w:t>овноваженим органом управління</w:t>
      </w:r>
    </w:p>
    <w:p w:rsidR="005C6C53" w:rsidRDefault="005C6C53" w:rsidP="005C6C53">
      <w:pPr>
        <w:jc w:val="both"/>
        <w:rPr>
          <w:sz w:val="28"/>
          <w:szCs w:val="28"/>
        </w:rPr>
      </w:pPr>
      <w:r w:rsidRPr="005C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5C6C53">
        <w:rPr>
          <w:sz w:val="28"/>
          <w:szCs w:val="28"/>
        </w:rPr>
        <w:t xml:space="preserve">діяльністю яких визначене Управління </w:t>
      </w:r>
    </w:p>
    <w:p w:rsidR="005C6C53" w:rsidRDefault="005C6C53" w:rsidP="005C6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 xml:space="preserve">капітального будівництва Чернігівської </w:t>
      </w:r>
    </w:p>
    <w:p w:rsidR="005C6C53" w:rsidRDefault="005C6C53" w:rsidP="005C6C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>обласної державної адміністрації</w:t>
      </w:r>
    </w:p>
    <w:p w:rsidR="005C6C53" w:rsidRDefault="005C6C53" w:rsidP="005C6C53">
      <w:pPr>
        <w:rPr>
          <w:sz w:val="28"/>
          <w:szCs w:val="28"/>
        </w:rPr>
      </w:pPr>
    </w:p>
    <w:p w:rsidR="0083417E" w:rsidRPr="0083417E" w:rsidRDefault="00A8027F" w:rsidP="0083417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Умови, показники, критерії та </w:t>
      </w:r>
      <w:r w:rsidR="005C6C53" w:rsidRPr="001B4EB9">
        <w:rPr>
          <w:b/>
          <w:sz w:val="28"/>
          <w:szCs w:val="28"/>
        </w:rPr>
        <w:t xml:space="preserve">розміри преміювання </w:t>
      </w:r>
      <w:r w:rsidR="0083417E" w:rsidRPr="0083417E">
        <w:rPr>
          <w:b/>
          <w:bCs/>
          <w:sz w:val="28"/>
          <w:szCs w:val="28"/>
          <w:lang w:val="ru-RU"/>
        </w:rPr>
        <w:t xml:space="preserve">за </w:t>
      </w:r>
      <w:r w:rsidR="0083417E" w:rsidRPr="0083417E">
        <w:rPr>
          <w:b/>
          <w:bCs/>
          <w:sz w:val="28"/>
          <w:szCs w:val="28"/>
        </w:rPr>
        <w:t>підсумками роботи</w:t>
      </w:r>
    </w:p>
    <w:p w:rsidR="005C6C53" w:rsidRPr="001B4EB9" w:rsidRDefault="0083417E" w:rsidP="005C6C53">
      <w:pPr>
        <w:jc w:val="center"/>
        <w:rPr>
          <w:b/>
          <w:sz w:val="28"/>
          <w:szCs w:val="28"/>
        </w:rPr>
      </w:pPr>
      <w:r w:rsidRPr="0083417E">
        <w:rPr>
          <w:b/>
          <w:sz w:val="28"/>
          <w:szCs w:val="28"/>
        </w:rPr>
        <w:t xml:space="preserve">за квартал </w:t>
      </w:r>
      <w:r w:rsidR="005C6C53" w:rsidRPr="001B4EB9">
        <w:rPr>
          <w:b/>
          <w:sz w:val="28"/>
          <w:szCs w:val="28"/>
        </w:rPr>
        <w:t>керівників державних</w:t>
      </w:r>
      <w:r w:rsidR="001B4EB9">
        <w:rPr>
          <w:b/>
          <w:sz w:val="28"/>
          <w:szCs w:val="28"/>
        </w:rPr>
        <w:t xml:space="preserve"> </w:t>
      </w:r>
      <w:r w:rsidR="005C6C53" w:rsidRPr="001B4EB9">
        <w:rPr>
          <w:b/>
          <w:sz w:val="28"/>
          <w:szCs w:val="28"/>
        </w:rPr>
        <w:t>підприємств 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</w:p>
    <w:p w:rsidR="005C6C53" w:rsidRDefault="005C6C53" w:rsidP="005C6C53">
      <w:pPr>
        <w:jc w:val="center"/>
        <w:rPr>
          <w:sz w:val="28"/>
          <w:szCs w:val="28"/>
        </w:rPr>
      </w:pPr>
    </w:p>
    <w:tbl>
      <w:tblPr>
        <w:tblStyle w:val="af1"/>
        <w:tblW w:w="9776" w:type="dxa"/>
        <w:jc w:val="center"/>
        <w:tblLook w:val="04A0" w:firstRow="1" w:lastRow="0" w:firstColumn="1" w:lastColumn="0" w:noHBand="0" w:noVBand="1"/>
      </w:tblPr>
      <w:tblGrid>
        <w:gridCol w:w="639"/>
        <w:gridCol w:w="7095"/>
        <w:gridCol w:w="2042"/>
      </w:tblGrid>
      <w:tr w:rsidR="005C6C53" w:rsidTr="005C6C53">
        <w:trPr>
          <w:jc w:val="center"/>
        </w:trPr>
        <w:tc>
          <w:tcPr>
            <w:tcW w:w="562" w:type="dxa"/>
          </w:tcPr>
          <w:p w:rsidR="005C6C53" w:rsidRPr="001B4EB9" w:rsidRDefault="005C6C53" w:rsidP="00587F87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№</w:t>
            </w:r>
          </w:p>
          <w:p w:rsidR="005C6C53" w:rsidRPr="001B4EB9" w:rsidRDefault="005C6C53" w:rsidP="00587F87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66" w:type="dxa"/>
          </w:tcPr>
          <w:p w:rsidR="005C6C53" w:rsidRPr="001B4EB9" w:rsidRDefault="005C6C53" w:rsidP="00587F87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Найменування умов, показників, критеріїв</w:t>
            </w:r>
          </w:p>
        </w:tc>
        <w:tc>
          <w:tcPr>
            <w:tcW w:w="2048" w:type="dxa"/>
          </w:tcPr>
          <w:p w:rsidR="005C6C53" w:rsidRPr="001B4EB9" w:rsidRDefault="005C6C53" w:rsidP="0083417E">
            <w:pPr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 xml:space="preserve">Розмір премії (у відсотках до посадового окладу) 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r w:rsidR="00482187">
              <w:rPr>
                <w:sz w:val="28"/>
                <w:szCs w:val="28"/>
              </w:rPr>
              <w:t xml:space="preserve">та контроль за </w:t>
            </w:r>
            <w:r>
              <w:rPr>
                <w:sz w:val="28"/>
                <w:szCs w:val="28"/>
              </w:rPr>
              <w:t>належним станом доріг та розвиток мережі автомобільних доріг загального користування місцевого значення в межах фінансування коштів (освоєння коштів дорожньої субвенції)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Pr="00BE04B8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</w:t>
            </w:r>
            <w:r w:rsidRPr="00F97DED">
              <w:rPr>
                <w:sz w:val="28"/>
                <w:szCs w:val="28"/>
              </w:rPr>
              <w:t xml:space="preserve"> контролю </w:t>
            </w:r>
            <w:r>
              <w:rPr>
                <w:sz w:val="28"/>
                <w:szCs w:val="28"/>
              </w:rPr>
              <w:t xml:space="preserve">за </w:t>
            </w:r>
            <w:r w:rsidRPr="00F97DED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>і</w:t>
            </w:r>
            <w:r w:rsidRPr="00F97DE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ю</w:t>
            </w:r>
            <w:r w:rsidRPr="00F97DED">
              <w:rPr>
                <w:sz w:val="28"/>
                <w:szCs w:val="28"/>
              </w:rPr>
              <w:t xml:space="preserve"> виконаних робіт з будівництва, реконструкції, ремонту та утримання автомобільних доріг загального користування місцевого значення згід</w:t>
            </w:r>
            <w:r>
              <w:rPr>
                <w:sz w:val="28"/>
                <w:szCs w:val="28"/>
              </w:rPr>
              <w:t>но зі встановленими нормативами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Pr="005B4C3C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Pr="00BE04B8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організації</w:t>
            </w:r>
            <w:r w:rsidRPr="001D666F">
              <w:rPr>
                <w:sz w:val="28"/>
                <w:szCs w:val="28"/>
              </w:rPr>
              <w:t xml:space="preserve"> виконання </w:t>
            </w:r>
            <w:r>
              <w:rPr>
                <w:sz w:val="28"/>
                <w:szCs w:val="28"/>
              </w:rPr>
              <w:t>регіональних</w:t>
            </w:r>
            <w:r w:rsidRPr="001D666F">
              <w:rPr>
                <w:sz w:val="28"/>
                <w:szCs w:val="28"/>
              </w:rPr>
              <w:t xml:space="preserve"> програм розвитку автомобільних доріг загального користування місцевого значення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Pr="005B4C3C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Організація, контроль та своєчасність погодження Переліків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5C6C53" w:rsidTr="0083417E">
        <w:trPr>
          <w:trHeight w:val="529"/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заборгованості з виплати заробітної плати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простроченої кредиторської заборгованості до бюджету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6" w:type="dxa"/>
          </w:tcPr>
          <w:p w:rsidR="005C6C53" w:rsidRDefault="001B4EB9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накладання на к</w:t>
            </w:r>
            <w:r w:rsidR="005C6C53">
              <w:rPr>
                <w:sz w:val="28"/>
                <w:szCs w:val="28"/>
              </w:rPr>
              <w:t>ерівника</w:t>
            </w:r>
            <w:r>
              <w:rPr>
                <w:sz w:val="28"/>
                <w:szCs w:val="28"/>
              </w:rPr>
              <w:t xml:space="preserve"> підприємства </w:t>
            </w:r>
            <w:r w:rsidR="005C6C53">
              <w:rPr>
                <w:sz w:val="28"/>
                <w:szCs w:val="28"/>
              </w:rPr>
              <w:t xml:space="preserve"> дисциплінарного стягнення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6" w:type="dxa"/>
          </w:tcPr>
          <w:p w:rsidR="005C6C53" w:rsidRDefault="005C6C53" w:rsidP="001B4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Відсутність на </w:t>
            </w:r>
            <w:r w:rsidR="001B4E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ідприємстві нещасного випадку зі смертельним наслідком з вини </w:t>
            </w:r>
            <w:r w:rsidR="001B4E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ідприємства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Pr="00BE04B8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порушень фінансової дисципліни за результатами перевірок контролюючих органів у звітному періоді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Pr="00BE04B8" w:rsidRDefault="005C6C53" w:rsidP="005C6C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установлених законодавством термінів подання на затвердження фінансових планів, звітів про виконання фінансових планів, стратегічних планів, інвестиційних планів тощо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17701A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6C53" w:rsidTr="00411532">
        <w:trPr>
          <w:trHeight w:val="551"/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термінів подання звітності (бюджетної, фінансової, статистичної тощо)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 w:rsidRPr="00AE78C0">
              <w:rPr>
                <w:sz w:val="28"/>
                <w:szCs w:val="28"/>
              </w:rPr>
              <w:t>Контроль за цільовим та ефективним використанням  державних коштів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17701A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6C53" w:rsidTr="005C6C53">
        <w:trPr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ефективним т</w:t>
            </w:r>
            <w:r w:rsidR="001B4EB9">
              <w:rPr>
                <w:sz w:val="28"/>
                <w:szCs w:val="28"/>
              </w:rPr>
              <w:t>а належним використанням майна п</w:t>
            </w:r>
            <w:r>
              <w:rPr>
                <w:sz w:val="28"/>
                <w:szCs w:val="28"/>
              </w:rPr>
              <w:t>ідприємства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C6C53" w:rsidTr="00482187">
        <w:trPr>
          <w:trHeight w:val="1004"/>
          <w:jc w:val="center"/>
        </w:trPr>
        <w:tc>
          <w:tcPr>
            <w:tcW w:w="562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66" w:type="dxa"/>
          </w:tcPr>
          <w:p w:rsidR="005C6C53" w:rsidRDefault="005C6C53" w:rsidP="005C6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Відсутність або </w:t>
            </w:r>
            <w:r w:rsidR="001B4EB9">
              <w:rPr>
                <w:sz w:val="28"/>
                <w:szCs w:val="28"/>
              </w:rPr>
              <w:t>зменшення кількості скарг на п</w:t>
            </w:r>
            <w:r>
              <w:rPr>
                <w:sz w:val="28"/>
                <w:szCs w:val="28"/>
              </w:rPr>
              <w:t>ідприємство та його працівників у порівняні з попереднім періодом</w:t>
            </w:r>
            <w:r w:rsidR="001B4EB9"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5C6C53" w:rsidRDefault="005C6C53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701A" w:rsidTr="001B4EB9">
        <w:trPr>
          <w:trHeight w:val="1146"/>
          <w:jc w:val="center"/>
        </w:trPr>
        <w:tc>
          <w:tcPr>
            <w:tcW w:w="562" w:type="dxa"/>
          </w:tcPr>
          <w:p w:rsidR="0017701A" w:rsidRDefault="0017701A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 w:rsidR="0017701A" w:rsidRDefault="00482187" w:rsidP="00482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</w:t>
            </w:r>
            <w:r w:rsidRPr="0048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дій, спрямованих на</w:t>
            </w:r>
            <w:r w:rsidRPr="0048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оптимізацію та розвиток діяльності підприємства, </w:t>
            </w:r>
            <w:r w:rsidRPr="0048218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еалізація в</w:t>
            </w:r>
            <w:r w:rsidRPr="00482187">
              <w:rPr>
                <w:sz w:val="28"/>
                <w:szCs w:val="28"/>
              </w:rPr>
              <w:t>провадження прогресивних проектних рішень, сучасних матеріалів та новітніх технологій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7701A" w:rsidRDefault="0017701A" w:rsidP="005C6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C6C53" w:rsidTr="005C6C53">
        <w:trPr>
          <w:jc w:val="center"/>
        </w:trPr>
        <w:tc>
          <w:tcPr>
            <w:tcW w:w="7728" w:type="dxa"/>
            <w:gridSpan w:val="2"/>
          </w:tcPr>
          <w:p w:rsidR="005C6C53" w:rsidRPr="005C6C53" w:rsidRDefault="005C6C53" w:rsidP="00587F87">
            <w:pPr>
              <w:rPr>
                <w:b/>
                <w:sz w:val="28"/>
                <w:szCs w:val="28"/>
              </w:rPr>
            </w:pPr>
            <w:r w:rsidRPr="005C6C5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048" w:type="dxa"/>
          </w:tcPr>
          <w:p w:rsidR="005C6C53" w:rsidRPr="001B4EB9" w:rsidRDefault="005C6C53" w:rsidP="001B4EB9">
            <w:pPr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300</w:t>
            </w:r>
          </w:p>
        </w:tc>
      </w:tr>
    </w:tbl>
    <w:p w:rsidR="005C6C53" w:rsidRDefault="005C6C53" w:rsidP="005C6C53">
      <w:pPr>
        <w:jc w:val="both"/>
        <w:rPr>
          <w:sz w:val="28"/>
          <w:szCs w:val="28"/>
        </w:rPr>
      </w:pPr>
    </w:p>
    <w:p w:rsidR="005C6C53" w:rsidRDefault="005C6C53" w:rsidP="005C6C53">
      <w:pPr>
        <w:rPr>
          <w:sz w:val="28"/>
          <w:szCs w:val="28"/>
        </w:rPr>
      </w:pPr>
    </w:p>
    <w:p w:rsidR="001B4EB9" w:rsidRDefault="001B4EB9" w:rsidP="001B4EB9">
      <w:pPr>
        <w:tabs>
          <w:tab w:val="left" w:pos="7125"/>
        </w:tabs>
        <w:jc w:val="both"/>
        <w:rPr>
          <w:sz w:val="28"/>
          <w:szCs w:val="28"/>
        </w:rPr>
      </w:pPr>
    </w:p>
    <w:p w:rsidR="00835C13" w:rsidRPr="00AB46F4" w:rsidRDefault="00835C13" w:rsidP="00835C13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>Головний спеціаліст</w:t>
      </w:r>
      <w:r w:rsidRPr="00AB46F4">
        <w:rPr>
          <w:sz w:val="28"/>
        </w:rPr>
        <w:t xml:space="preserve"> відділу </w:t>
      </w:r>
    </w:p>
    <w:p w:rsidR="00835C13" w:rsidRPr="001B4EB9" w:rsidRDefault="00835C13" w:rsidP="00835C13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AB46F4">
        <w:rPr>
          <w:sz w:val="28"/>
        </w:rPr>
        <w:t>з</w:t>
      </w:r>
      <w:r>
        <w:rPr>
          <w:sz w:val="28"/>
        </w:rPr>
        <w:t xml:space="preserve"> питань управління персоналом </w:t>
      </w:r>
      <w:r w:rsidRPr="001B4EB9">
        <w:rPr>
          <w:color w:val="000000"/>
          <w:sz w:val="28"/>
          <w:szCs w:val="28"/>
        </w:rPr>
        <w:t xml:space="preserve">Управління </w:t>
      </w:r>
    </w:p>
    <w:p w:rsidR="00835C13" w:rsidRPr="001B4EB9" w:rsidRDefault="00835C13" w:rsidP="00835C13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1B4EB9">
        <w:rPr>
          <w:color w:val="000000"/>
          <w:sz w:val="28"/>
          <w:szCs w:val="28"/>
        </w:rPr>
        <w:t xml:space="preserve">капітального будівництва Чернігівської </w:t>
      </w:r>
    </w:p>
    <w:p w:rsidR="00835C13" w:rsidRPr="00AB46F4" w:rsidRDefault="00835C13" w:rsidP="00835C13">
      <w:pPr>
        <w:tabs>
          <w:tab w:val="left" w:pos="7125"/>
        </w:tabs>
        <w:jc w:val="both"/>
        <w:rPr>
          <w:sz w:val="28"/>
        </w:rPr>
      </w:pPr>
      <w:r w:rsidRPr="001B4EB9">
        <w:rPr>
          <w:color w:val="000000"/>
          <w:sz w:val="28"/>
          <w:szCs w:val="28"/>
        </w:rPr>
        <w:t xml:space="preserve">обласної державної адміністрації      </w:t>
      </w:r>
      <w:r w:rsidRPr="00AB46F4">
        <w:rPr>
          <w:sz w:val="28"/>
        </w:rPr>
        <w:t xml:space="preserve">              </w:t>
      </w:r>
      <w:r>
        <w:rPr>
          <w:sz w:val="28"/>
        </w:rPr>
        <w:t xml:space="preserve">                      Світлана СВЕРДЛОВА</w:t>
      </w:r>
    </w:p>
    <w:p w:rsidR="009B107F" w:rsidRDefault="009B107F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B4EB9">
      <w:pPr>
        <w:rPr>
          <w:i/>
          <w:sz w:val="28"/>
          <w:szCs w:val="28"/>
        </w:rPr>
      </w:pPr>
    </w:p>
    <w:p w:rsidR="001A64E8" w:rsidRDefault="001A64E8" w:rsidP="001A64E8">
      <w:pPr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1A64E8" w:rsidRDefault="001A64E8" w:rsidP="001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до Положення </w:t>
      </w:r>
      <w:r w:rsidRPr="005C6C53">
        <w:rPr>
          <w:sz w:val="28"/>
          <w:szCs w:val="28"/>
        </w:rPr>
        <w:t>про умови,</w:t>
      </w:r>
      <w:r>
        <w:rPr>
          <w:sz w:val="28"/>
          <w:szCs w:val="28"/>
        </w:rPr>
        <w:t xml:space="preserve"> критерії, </w:t>
      </w:r>
    </w:p>
    <w:p w:rsidR="001A64E8" w:rsidRDefault="001A64E8" w:rsidP="001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</w:t>
      </w:r>
      <w:r w:rsidRPr="005C6C53">
        <w:rPr>
          <w:sz w:val="28"/>
          <w:szCs w:val="28"/>
        </w:rPr>
        <w:t>оказники та</w:t>
      </w:r>
      <w:r>
        <w:rPr>
          <w:sz w:val="28"/>
          <w:szCs w:val="28"/>
        </w:rPr>
        <w:t xml:space="preserve"> </w:t>
      </w:r>
      <w:r w:rsidRPr="005C6C53">
        <w:rPr>
          <w:sz w:val="28"/>
          <w:szCs w:val="28"/>
        </w:rPr>
        <w:t>розміри преміювання</w:t>
      </w:r>
    </w:p>
    <w:p w:rsidR="001A64E8" w:rsidRDefault="001A64E8" w:rsidP="001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>ке</w:t>
      </w:r>
      <w:r>
        <w:rPr>
          <w:sz w:val="28"/>
          <w:szCs w:val="28"/>
        </w:rPr>
        <w:t xml:space="preserve">рівників державних підприємств </w:t>
      </w:r>
    </w:p>
    <w:p w:rsidR="001A64E8" w:rsidRDefault="001A64E8" w:rsidP="001A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уп</w:t>
      </w:r>
      <w:r w:rsidRPr="005C6C53">
        <w:rPr>
          <w:sz w:val="28"/>
          <w:szCs w:val="28"/>
        </w:rPr>
        <w:t>овноваженим органом управління</w:t>
      </w:r>
    </w:p>
    <w:p w:rsidR="001A64E8" w:rsidRDefault="001A64E8" w:rsidP="001A64E8">
      <w:pPr>
        <w:jc w:val="both"/>
        <w:rPr>
          <w:sz w:val="28"/>
          <w:szCs w:val="28"/>
        </w:rPr>
      </w:pPr>
      <w:r w:rsidRPr="005C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Pr="005C6C53">
        <w:rPr>
          <w:sz w:val="28"/>
          <w:szCs w:val="28"/>
        </w:rPr>
        <w:t xml:space="preserve">діяльністю яких визначене Управління </w:t>
      </w:r>
    </w:p>
    <w:p w:rsidR="001A64E8" w:rsidRDefault="001A64E8" w:rsidP="001A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 xml:space="preserve">капітального будівництва Чернігівської </w:t>
      </w:r>
    </w:p>
    <w:p w:rsidR="001A64E8" w:rsidRDefault="001A64E8" w:rsidP="001A6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C6C53">
        <w:rPr>
          <w:sz w:val="28"/>
          <w:szCs w:val="28"/>
        </w:rPr>
        <w:t>обласної державної адміністрації</w:t>
      </w:r>
    </w:p>
    <w:p w:rsidR="001A64E8" w:rsidRDefault="001A64E8" w:rsidP="001A64E8">
      <w:pPr>
        <w:rPr>
          <w:sz w:val="28"/>
          <w:szCs w:val="28"/>
        </w:rPr>
      </w:pPr>
    </w:p>
    <w:p w:rsidR="001A64E8" w:rsidRPr="0083417E" w:rsidRDefault="001A64E8" w:rsidP="001A64E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Умови, показники, критерії та </w:t>
      </w:r>
      <w:r w:rsidRPr="001B4EB9">
        <w:rPr>
          <w:b/>
          <w:sz w:val="28"/>
          <w:szCs w:val="28"/>
        </w:rPr>
        <w:t xml:space="preserve">розміри преміювання </w:t>
      </w:r>
      <w:r w:rsidRPr="0083417E">
        <w:rPr>
          <w:b/>
          <w:bCs/>
          <w:sz w:val="28"/>
          <w:szCs w:val="28"/>
          <w:lang w:val="ru-RU"/>
        </w:rPr>
        <w:t xml:space="preserve">за </w:t>
      </w:r>
      <w:r w:rsidRPr="0083417E">
        <w:rPr>
          <w:b/>
          <w:bCs/>
          <w:sz w:val="28"/>
          <w:szCs w:val="28"/>
        </w:rPr>
        <w:t>підсумками роботи</w:t>
      </w:r>
    </w:p>
    <w:p w:rsidR="001A64E8" w:rsidRPr="001B4EB9" w:rsidRDefault="001A64E8" w:rsidP="001A64E8">
      <w:pPr>
        <w:jc w:val="center"/>
        <w:rPr>
          <w:b/>
          <w:sz w:val="28"/>
          <w:szCs w:val="28"/>
        </w:rPr>
      </w:pPr>
      <w:r w:rsidRPr="0083417E">
        <w:rPr>
          <w:b/>
          <w:sz w:val="28"/>
          <w:szCs w:val="28"/>
        </w:rPr>
        <w:t>за рік</w:t>
      </w:r>
      <w:r>
        <w:rPr>
          <w:b/>
          <w:sz w:val="28"/>
          <w:szCs w:val="28"/>
        </w:rPr>
        <w:t xml:space="preserve"> </w:t>
      </w:r>
      <w:r w:rsidRPr="001B4EB9">
        <w:rPr>
          <w:b/>
          <w:sz w:val="28"/>
          <w:szCs w:val="28"/>
        </w:rPr>
        <w:t>керівників державних</w:t>
      </w:r>
      <w:r>
        <w:rPr>
          <w:b/>
          <w:sz w:val="28"/>
          <w:szCs w:val="28"/>
        </w:rPr>
        <w:t xml:space="preserve"> </w:t>
      </w:r>
      <w:r w:rsidRPr="001B4EB9">
        <w:rPr>
          <w:b/>
          <w:sz w:val="28"/>
          <w:szCs w:val="28"/>
        </w:rPr>
        <w:t>підприємств уповноваженим органом управління діяльністю яких визначене Управління капітального будівництва Чернігівської обласної державної адміністрації</w:t>
      </w:r>
    </w:p>
    <w:p w:rsidR="001A64E8" w:rsidRDefault="001A64E8" w:rsidP="001A64E8">
      <w:pPr>
        <w:jc w:val="center"/>
        <w:rPr>
          <w:sz w:val="28"/>
          <w:szCs w:val="28"/>
        </w:rPr>
      </w:pPr>
    </w:p>
    <w:tbl>
      <w:tblPr>
        <w:tblStyle w:val="af1"/>
        <w:tblW w:w="9776" w:type="dxa"/>
        <w:jc w:val="center"/>
        <w:tblLook w:val="04A0" w:firstRow="1" w:lastRow="0" w:firstColumn="1" w:lastColumn="0" w:noHBand="0" w:noVBand="1"/>
      </w:tblPr>
      <w:tblGrid>
        <w:gridCol w:w="639"/>
        <w:gridCol w:w="7095"/>
        <w:gridCol w:w="2042"/>
      </w:tblGrid>
      <w:tr w:rsidR="001A64E8" w:rsidTr="00972822">
        <w:trPr>
          <w:jc w:val="center"/>
        </w:trPr>
        <w:tc>
          <w:tcPr>
            <w:tcW w:w="562" w:type="dxa"/>
          </w:tcPr>
          <w:p w:rsidR="001A64E8" w:rsidRPr="001B4EB9" w:rsidRDefault="001A64E8" w:rsidP="00972822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№</w:t>
            </w:r>
          </w:p>
          <w:p w:rsidR="001A64E8" w:rsidRPr="001B4EB9" w:rsidRDefault="001A64E8" w:rsidP="00972822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66" w:type="dxa"/>
          </w:tcPr>
          <w:p w:rsidR="001A64E8" w:rsidRPr="001B4EB9" w:rsidRDefault="001A64E8" w:rsidP="00972822">
            <w:pPr>
              <w:ind w:firstLine="22"/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>Найменування умов, показників, критеріїв</w:t>
            </w:r>
          </w:p>
        </w:tc>
        <w:tc>
          <w:tcPr>
            <w:tcW w:w="2048" w:type="dxa"/>
          </w:tcPr>
          <w:p w:rsidR="001A64E8" w:rsidRPr="001B4EB9" w:rsidRDefault="001A64E8" w:rsidP="00972822">
            <w:pPr>
              <w:jc w:val="center"/>
              <w:rPr>
                <w:b/>
                <w:sz w:val="28"/>
                <w:szCs w:val="28"/>
              </w:rPr>
            </w:pPr>
            <w:r w:rsidRPr="001B4EB9">
              <w:rPr>
                <w:b/>
                <w:sz w:val="28"/>
                <w:szCs w:val="28"/>
              </w:rPr>
              <w:t xml:space="preserve">Розмір премії (у відсотках до посадового окладу) 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та контроль за належним станом доріг та розвиток мережі автомобільних доріг загального користування місцевого значення в межах фінансування коштів (освоєння коштів дорожньої субвенції).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  <w:lang w:val="ru-RU"/>
              </w:rPr>
              <w:t>133</w:t>
            </w:r>
            <w:r w:rsidRPr="004A13E3">
              <w:rPr>
                <w:sz w:val="28"/>
                <w:szCs w:val="28"/>
              </w:rPr>
              <w:t>,33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Pr="00BE04B8" w:rsidRDefault="001A64E8" w:rsidP="009728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</w:t>
            </w:r>
            <w:r w:rsidRPr="00F97DED">
              <w:rPr>
                <w:sz w:val="28"/>
                <w:szCs w:val="28"/>
              </w:rPr>
              <w:t xml:space="preserve"> контролю </w:t>
            </w:r>
            <w:r>
              <w:rPr>
                <w:sz w:val="28"/>
                <w:szCs w:val="28"/>
              </w:rPr>
              <w:t xml:space="preserve">за </w:t>
            </w:r>
            <w:r w:rsidRPr="00F97DED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>і</w:t>
            </w:r>
            <w:r w:rsidRPr="00F97DE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ю</w:t>
            </w:r>
            <w:r w:rsidRPr="00F97DED">
              <w:rPr>
                <w:sz w:val="28"/>
                <w:szCs w:val="28"/>
              </w:rPr>
              <w:t xml:space="preserve"> виконаних робіт з будівництва, реконструкції, ремонту та утримання автомобільних доріг загального користування місцевого значення згід</w:t>
            </w:r>
            <w:r>
              <w:rPr>
                <w:sz w:val="28"/>
                <w:szCs w:val="28"/>
              </w:rPr>
              <w:t>но зі встановленими нормативами.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8</w:t>
            </w:r>
            <w:r w:rsidR="00405AF9" w:rsidRPr="004A13E3">
              <w:rPr>
                <w:sz w:val="28"/>
                <w:szCs w:val="28"/>
                <w:lang w:val="ru-RU"/>
              </w:rPr>
              <w:t>0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Pr="00BE04B8" w:rsidRDefault="001A64E8" w:rsidP="009728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організації</w:t>
            </w:r>
            <w:r w:rsidRPr="001D666F">
              <w:rPr>
                <w:sz w:val="28"/>
                <w:szCs w:val="28"/>
              </w:rPr>
              <w:t xml:space="preserve"> виконання </w:t>
            </w:r>
            <w:r>
              <w:rPr>
                <w:sz w:val="28"/>
                <w:szCs w:val="28"/>
              </w:rPr>
              <w:t>регіональних</w:t>
            </w:r>
            <w:r w:rsidRPr="001D666F">
              <w:rPr>
                <w:sz w:val="28"/>
                <w:szCs w:val="28"/>
              </w:rPr>
              <w:t xml:space="preserve"> програм розвитку автомобільних доріг загального користування місцевого значення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A64E8" w:rsidRPr="004A13E3" w:rsidRDefault="00250558" w:rsidP="00250558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66,67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Організація, контроль та своєчасність погодження Переліків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за рахунок субвенції з державного бюджету місцевим бюджетам.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</w:rPr>
              <w:t>66,67</w:t>
            </w:r>
          </w:p>
        </w:tc>
      </w:tr>
      <w:tr w:rsidR="001A64E8" w:rsidTr="00972822">
        <w:trPr>
          <w:trHeight w:val="529"/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заборгованості з виплати заробітної плати.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66,67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простроченої кредиторської заборгованості до бюджету.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66,67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накладання на керівника підприємства  дисциплінарного стягнення.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26,67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на підприємстві нещасного випадку зі смертельним наслідком з вини підприємства.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26,67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Pr="00BE04B8" w:rsidRDefault="001A64E8" w:rsidP="009728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порушень фінансової дисципліни за результатами перевірок контролюючих органів у звітному періоді.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</w:rPr>
              <w:t>26,67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Pr="00BE04B8" w:rsidRDefault="001A64E8" w:rsidP="009728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установлених законодавством термінів подання на затвердження фінансових планів, звітів про виконання фінансових планів, стратегічних планів, інвестиційних планів тощо.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</w:rPr>
              <w:t>26,67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термінів подання звітності (бюджетної, фінансової, статистичної тощо).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53,33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 w:rsidRPr="00AE78C0">
              <w:rPr>
                <w:sz w:val="28"/>
                <w:szCs w:val="28"/>
              </w:rPr>
              <w:t>Контроль за цільовим та ефективним використанням  державних коштів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53,33</w:t>
            </w:r>
          </w:p>
        </w:tc>
      </w:tr>
      <w:tr w:rsidR="001A64E8" w:rsidTr="00972822">
        <w:trPr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ефективним та належним використанням майна підприємства.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</w:rPr>
              <w:t>26,66</w:t>
            </w:r>
          </w:p>
        </w:tc>
      </w:tr>
      <w:tr w:rsidR="001A64E8" w:rsidTr="00972822">
        <w:trPr>
          <w:trHeight w:val="1004"/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або зменшення кількості скарг на підприємство та його працівників у порівняні з попереднім періодом.</w:t>
            </w:r>
          </w:p>
        </w:tc>
        <w:tc>
          <w:tcPr>
            <w:tcW w:w="2048" w:type="dxa"/>
          </w:tcPr>
          <w:p w:rsidR="001A64E8" w:rsidRPr="004A13E3" w:rsidRDefault="00250558" w:rsidP="00972822">
            <w:pPr>
              <w:jc w:val="center"/>
              <w:rPr>
                <w:sz w:val="28"/>
                <w:szCs w:val="28"/>
              </w:rPr>
            </w:pPr>
            <w:r w:rsidRPr="004A13E3">
              <w:rPr>
                <w:sz w:val="28"/>
                <w:szCs w:val="28"/>
              </w:rPr>
              <w:t>26,66</w:t>
            </w:r>
          </w:p>
        </w:tc>
      </w:tr>
      <w:tr w:rsidR="001A64E8" w:rsidTr="00972822">
        <w:trPr>
          <w:trHeight w:val="1146"/>
          <w:jc w:val="center"/>
        </w:trPr>
        <w:tc>
          <w:tcPr>
            <w:tcW w:w="562" w:type="dxa"/>
          </w:tcPr>
          <w:p w:rsidR="001A64E8" w:rsidRDefault="001A64E8" w:rsidP="0097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66" w:type="dxa"/>
          </w:tcPr>
          <w:p w:rsidR="001A64E8" w:rsidRDefault="001A64E8" w:rsidP="00972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</w:t>
            </w:r>
            <w:r w:rsidRPr="0048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дій, спрямованих на</w:t>
            </w:r>
            <w:r w:rsidRPr="00482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оптимізацію та розвиток діяльності підприємства, </w:t>
            </w:r>
            <w:r w:rsidRPr="0048218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еалізація в</w:t>
            </w:r>
            <w:r w:rsidRPr="00482187">
              <w:rPr>
                <w:sz w:val="28"/>
                <w:szCs w:val="28"/>
              </w:rPr>
              <w:t>провадження прогресивних проектних рішень, сучасних матеріалів та новітніх технологій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8" w:type="dxa"/>
          </w:tcPr>
          <w:p w:rsidR="001A64E8" w:rsidRPr="004A13E3" w:rsidRDefault="00250558" w:rsidP="00405AF9">
            <w:pPr>
              <w:jc w:val="center"/>
              <w:rPr>
                <w:sz w:val="28"/>
                <w:szCs w:val="28"/>
                <w:lang w:val="ru-RU"/>
              </w:rPr>
            </w:pPr>
            <w:r w:rsidRPr="004A13E3">
              <w:rPr>
                <w:sz w:val="28"/>
                <w:szCs w:val="28"/>
                <w:lang w:val="ru-RU"/>
              </w:rPr>
              <w:t>53,33</w:t>
            </w:r>
          </w:p>
        </w:tc>
      </w:tr>
      <w:tr w:rsidR="001A64E8" w:rsidTr="00972822">
        <w:trPr>
          <w:jc w:val="center"/>
        </w:trPr>
        <w:tc>
          <w:tcPr>
            <w:tcW w:w="7728" w:type="dxa"/>
            <w:gridSpan w:val="2"/>
          </w:tcPr>
          <w:p w:rsidR="001A64E8" w:rsidRPr="005C6C53" w:rsidRDefault="001A64E8" w:rsidP="00972822">
            <w:pPr>
              <w:rPr>
                <w:b/>
                <w:sz w:val="28"/>
                <w:szCs w:val="28"/>
              </w:rPr>
            </w:pPr>
            <w:r w:rsidRPr="005C6C5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2048" w:type="dxa"/>
          </w:tcPr>
          <w:p w:rsidR="001A64E8" w:rsidRPr="001B4EB9" w:rsidRDefault="00405AF9" w:rsidP="00972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A64E8" w:rsidRPr="001B4EB9">
              <w:rPr>
                <w:b/>
                <w:sz w:val="28"/>
                <w:szCs w:val="28"/>
              </w:rPr>
              <w:t>00</w:t>
            </w:r>
          </w:p>
        </w:tc>
      </w:tr>
    </w:tbl>
    <w:p w:rsidR="001A64E8" w:rsidRDefault="001A64E8" w:rsidP="001A64E8">
      <w:pPr>
        <w:jc w:val="both"/>
        <w:rPr>
          <w:sz w:val="28"/>
          <w:szCs w:val="28"/>
        </w:rPr>
      </w:pPr>
    </w:p>
    <w:p w:rsidR="001A64E8" w:rsidRDefault="001A64E8" w:rsidP="001A64E8">
      <w:pPr>
        <w:rPr>
          <w:sz w:val="28"/>
          <w:szCs w:val="28"/>
        </w:rPr>
      </w:pPr>
    </w:p>
    <w:p w:rsidR="001A64E8" w:rsidRDefault="001A64E8" w:rsidP="001A64E8">
      <w:pPr>
        <w:tabs>
          <w:tab w:val="left" w:pos="7125"/>
        </w:tabs>
        <w:jc w:val="both"/>
        <w:rPr>
          <w:sz w:val="28"/>
          <w:szCs w:val="28"/>
        </w:rPr>
      </w:pPr>
    </w:p>
    <w:p w:rsidR="001A64E8" w:rsidRPr="00AB46F4" w:rsidRDefault="001A64E8" w:rsidP="001A64E8">
      <w:pPr>
        <w:tabs>
          <w:tab w:val="left" w:pos="7125"/>
        </w:tabs>
        <w:jc w:val="both"/>
        <w:rPr>
          <w:sz w:val="28"/>
        </w:rPr>
      </w:pPr>
      <w:r>
        <w:rPr>
          <w:sz w:val="28"/>
        </w:rPr>
        <w:t>Головний спеціаліст</w:t>
      </w:r>
      <w:r w:rsidRPr="00AB46F4">
        <w:rPr>
          <w:sz w:val="28"/>
        </w:rPr>
        <w:t xml:space="preserve"> відділу </w:t>
      </w:r>
    </w:p>
    <w:p w:rsidR="001A64E8" w:rsidRPr="001B4EB9" w:rsidRDefault="001A64E8" w:rsidP="001A64E8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AB46F4">
        <w:rPr>
          <w:sz w:val="28"/>
        </w:rPr>
        <w:t>з</w:t>
      </w:r>
      <w:r>
        <w:rPr>
          <w:sz w:val="28"/>
        </w:rPr>
        <w:t xml:space="preserve"> питань управління персоналом </w:t>
      </w:r>
      <w:r w:rsidRPr="001B4EB9">
        <w:rPr>
          <w:color w:val="000000"/>
          <w:sz w:val="28"/>
          <w:szCs w:val="28"/>
        </w:rPr>
        <w:t xml:space="preserve">Управління </w:t>
      </w:r>
    </w:p>
    <w:p w:rsidR="001A64E8" w:rsidRPr="001B4EB9" w:rsidRDefault="001A64E8" w:rsidP="001A64E8">
      <w:pPr>
        <w:tabs>
          <w:tab w:val="left" w:pos="6804"/>
        </w:tabs>
        <w:jc w:val="both"/>
        <w:rPr>
          <w:color w:val="000000"/>
          <w:sz w:val="28"/>
          <w:szCs w:val="28"/>
        </w:rPr>
      </w:pPr>
      <w:r w:rsidRPr="001B4EB9">
        <w:rPr>
          <w:color w:val="000000"/>
          <w:sz w:val="28"/>
          <w:szCs w:val="28"/>
        </w:rPr>
        <w:t xml:space="preserve">капітального будівництва Чернігівської </w:t>
      </w:r>
    </w:p>
    <w:p w:rsidR="001A64E8" w:rsidRPr="00AB46F4" w:rsidRDefault="001A64E8" w:rsidP="001A64E8">
      <w:pPr>
        <w:tabs>
          <w:tab w:val="left" w:pos="7125"/>
        </w:tabs>
        <w:jc w:val="both"/>
        <w:rPr>
          <w:sz w:val="28"/>
        </w:rPr>
      </w:pPr>
      <w:r w:rsidRPr="001B4EB9">
        <w:rPr>
          <w:color w:val="000000"/>
          <w:sz w:val="28"/>
          <w:szCs w:val="28"/>
        </w:rPr>
        <w:t xml:space="preserve">обласної державної адміністрації      </w:t>
      </w:r>
      <w:r w:rsidRPr="00AB46F4">
        <w:rPr>
          <w:sz w:val="28"/>
        </w:rPr>
        <w:t xml:space="preserve">              </w:t>
      </w:r>
      <w:r>
        <w:rPr>
          <w:sz w:val="28"/>
        </w:rPr>
        <w:t xml:space="preserve">                      Світлана СВЕРДЛОВА</w:t>
      </w:r>
    </w:p>
    <w:p w:rsidR="001A64E8" w:rsidRPr="009B107F" w:rsidRDefault="001A64E8" w:rsidP="001A64E8">
      <w:pPr>
        <w:rPr>
          <w:i/>
          <w:sz w:val="28"/>
          <w:szCs w:val="28"/>
        </w:rPr>
      </w:pPr>
    </w:p>
    <w:p w:rsidR="001A64E8" w:rsidRPr="009B107F" w:rsidRDefault="001A64E8" w:rsidP="001B4EB9">
      <w:pPr>
        <w:rPr>
          <w:i/>
          <w:sz w:val="28"/>
          <w:szCs w:val="28"/>
        </w:rPr>
      </w:pPr>
    </w:p>
    <w:sectPr w:rsidR="001A64E8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870EC9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16B0A"/>
    <w:rsid w:val="000768F9"/>
    <w:rsid w:val="00081B03"/>
    <w:rsid w:val="000858D7"/>
    <w:rsid w:val="0010615C"/>
    <w:rsid w:val="0017701A"/>
    <w:rsid w:val="00177BC6"/>
    <w:rsid w:val="001A64E8"/>
    <w:rsid w:val="001B4EB9"/>
    <w:rsid w:val="001D28C1"/>
    <w:rsid w:val="001E68B3"/>
    <w:rsid w:val="001F5540"/>
    <w:rsid w:val="001F71A9"/>
    <w:rsid w:val="00202640"/>
    <w:rsid w:val="002278A8"/>
    <w:rsid w:val="00250558"/>
    <w:rsid w:val="00295AF0"/>
    <w:rsid w:val="00302F40"/>
    <w:rsid w:val="003567E3"/>
    <w:rsid w:val="00393566"/>
    <w:rsid w:val="003C201E"/>
    <w:rsid w:val="003D13D8"/>
    <w:rsid w:val="003D47D1"/>
    <w:rsid w:val="003E67EB"/>
    <w:rsid w:val="003F1DBE"/>
    <w:rsid w:val="00405AF9"/>
    <w:rsid w:val="00411532"/>
    <w:rsid w:val="00411FCB"/>
    <w:rsid w:val="004522E8"/>
    <w:rsid w:val="00453472"/>
    <w:rsid w:val="004567F2"/>
    <w:rsid w:val="00472602"/>
    <w:rsid w:val="00482187"/>
    <w:rsid w:val="004920A5"/>
    <w:rsid w:val="004975A3"/>
    <w:rsid w:val="004A13E3"/>
    <w:rsid w:val="0050530E"/>
    <w:rsid w:val="00561A15"/>
    <w:rsid w:val="00583EF3"/>
    <w:rsid w:val="005B0C1E"/>
    <w:rsid w:val="005B662C"/>
    <w:rsid w:val="005C6C53"/>
    <w:rsid w:val="005D7936"/>
    <w:rsid w:val="00620D00"/>
    <w:rsid w:val="00620F26"/>
    <w:rsid w:val="00622737"/>
    <w:rsid w:val="0063764B"/>
    <w:rsid w:val="006D503F"/>
    <w:rsid w:val="006E24ED"/>
    <w:rsid w:val="0070130C"/>
    <w:rsid w:val="0074241E"/>
    <w:rsid w:val="00763CA3"/>
    <w:rsid w:val="00764754"/>
    <w:rsid w:val="007A15BA"/>
    <w:rsid w:val="007D4A74"/>
    <w:rsid w:val="008031D5"/>
    <w:rsid w:val="00807B68"/>
    <w:rsid w:val="0083417E"/>
    <w:rsid w:val="00834709"/>
    <w:rsid w:val="00835C13"/>
    <w:rsid w:val="00862A93"/>
    <w:rsid w:val="008B2FF5"/>
    <w:rsid w:val="00947F08"/>
    <w:rsid w:val="00967391"/>
    <w:rsid w:val="0098697D"/>
    <w:rsid w:val="009B107F"/>
    <w:rsid w:val="00A06543"/>
    <w:rsid w:val="00A8027F"/>
    <w:rsid w:val="00AB22C6"/>
    <w:rsid w:val="00AD2CCF"/>
    <w:rsid w:val="00AD5D21"/>
    <w:rsid w:val="00B63668"/>
    <w:rsid w:val="00BF380E"/>
    <w:rsid w:val="00C406BC"/>
    <w:rsid w:val="00C4464B"/>
    <w:rsid w:val="00C534CA"/>
    <w:rsid w:val="00C61CA8"/>
    <w:rsid w:val="00C953FB"/>
    <w:rsid w:val="00CF17D0"/>
    <w:rsid w:val="00D02E48"/>
    <w:rsid w:val="00D07FD7"/>
    <w:rsid w:val="00E12FFE"/>
    <w:rsid w:val="00E17630"/>
    <w:rsid w:val="00E74ACF"/>
    <w:rsid w:val="00E75171"/>
    <w:rsid w:val="00EA0597"/>
    <w:rsid w:val="00EB1D54"/>
    <w:rsid w:val="00ED4691"/>
    <w:rsid w:val="00ED46F5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DF1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12FFE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f1">
    <w:name w:val="Table Grid"/>
    <w:basedOn w:val="a1"/>
    <w:uiPriority w:val="59"/>
    <w:rsid w:val="005C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3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E727-FD0F-41EC-8C41-63B0009B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2024-03-20T15:06:00Z</cp:lastPrinted>
  <dcterms:created xsi:type="dcterms:W3CDTF">2024-03-25T10:53:00Z</dcterms:created>
  <dcterms:modified xsi:type="dcterms:W3CDTF">2024-03-25T10:55:00Z</dcterms:modified>
</cp:coreProperties>
</file>